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BB8" w:rsidRDefault="00812093">
      <w:pPr>
        <w:spacing w:line="480" w:lineRule="exact"/>
        <w:jc w:val="center"/>
        <w:rPr>
          <w:rFonts w:eastAsia="黑体"/>
          <w:b/>
          <w:sz w:val="44"/>
          <w:szCs w:val="44"/>
        </w:rPr>
      </w:pPr>
      <w:r>
        <w:rPr>
          <w:rFonts w:eastAsia="黑体" w:hint="eastAsia"/>
          <w:b/>
          <w:sz w:val="44"/>
          <w:szCs w:val="44"/>
        </w:rPr>
        <w:t>报请假释建议书</w:t>
      </w:r>
    </w:p>
    <w:p w:rsidR="001E6BB8" w:rsidRDefault="00812093">
      <w:pPr>
        <w:tabs>
          <w:tab w:val="left" w:pos="3780"/>
        </w:tabs>
        <w:wordWrap w:val="0"/>
        <w:spacing w:line="540" w:lineRule="exact"/>
        <w:ind w:firstLineChars="200" w:firstLine="640"/>
        <w:jc w:val="right"/>
        <w:rPr>
          <w:rFonts w:ascii="仿宋" w:eastAsia="仿宋" w:hAnsi="仿宋"/>
          <w:color w:val="0C0C0C"/>
          <w:sz w:val="32"/>
          <w:szCs w:val="32"/>
        </w:rPr>
      </w:pPr>
      <w:r>
        <w:rPr>
          <w:rFonts w:ascii="仿宋" w:eastAsia="仿宋" w:hAnsi="仿宋" w:hint="eastAsia"/>
          <w:color w:val="0C0C0C"/>
          <w:sz w:val="32"/>
          <w:szCs w:val="32"/>
        </w:rPr>
        <w:t>（2024）</w:t>
      </w:r>
      <w:proofErr w:type="gramStart"/>
      <w:r>
        <w:rPr>
          <w:rFonts w:ascii="仿宋" w:eastAsia="仿宋" w:hAnsi="仿宋" w:hint="eastAsia"/>
          <w:color w:val="0C0C0C"/>
          <w:sz w:val="32"/>
          <w:szCs w:val="32"/>
        </w:rPr>
        <w:t>鄂宜监</w:t>
      </w:r>
      <w:proofErr w:type="gramEnd"/>
      <w:r>
        <w:rPr>
          <w:rFonts w:ascii="仿宋" w:eastAsia="仿宋" w:hAnsi="仿宋" w:hint="eastAsia"/>
          <w:color w:val="0C0C0C"/>
          <w:sz w:val="32"/>
          <w:szCs w:val="32"/>
        </w:rPr>
        <w:t>假字第0001号</w:t>
      </w:r>
    </w:p>
    <w:p w:rsidR="001E6BB8" w:rsidRDefault="00812093">
      <w:pPr>
        <w:spacing w:line="520" w:lineRule="exact"/>
        <w:ind w:firstLineChars="200" w:firstLine="640"/>
        <w:rPr>
          <w:rFonts w:ascii="仿宋" w:eastAsia="仿宋" w:hAnsi="仿宋" w:cs="宋体"/>
          <w:color w:val="0C0C0C"/>
          <w:kern w:val="0"/>
          <w:sz w:val="32"/>
          <w:szCs w:val="32"/>
        </w:rPr>
      </w:pPr>
      <w:r>
        <w:rPr>
          <w:rFonts w:ascii="仿宋" w:eastAsia="仿宋" w:hAnsi="仿宋" w:hint="eastAsia"/>
          <w:color w:val="0C0C0C"/>
          <w:sz w:val="32"/>
          <w:szCs w:val="32"/>
        </w:rPr>
        <w:t>罪犯丁尚锋，</w:t>
      </w:r>
      <w:r>
        <w:rPr>
          <w:rFonts w:ascii="仿宋" w:eastAsia="仿宋" w:hAnsi="仿宋" w:cs="宋体" w:hint="eastAsia"/>
          <w:color w:val="0C0C0C"/>
          <w:kern w:val="0"/>
          <w:sz w:val="32"/>
          <w:szCs w:val="32"/>
        </w:rPr>
        <w:t>男，1977年10月24日出生于湖北省建始县，民族汉族</w:t>
      </w:r>
      <w:r>
        <w:rPr>
          <w:rFonts w:ascii="仿宋" w:eastAsia="仿宋" w:hAnsi="仿宋" w:cs="宋体"/>
          <w:color w:val="0C0C0C"/>
          <w:kern w:val="0"/>
          <w:sz w:val="32"/>
          <w:szCs w:val="32"/>
        </w:rPr>
        <w:t>，</w:t>
      </w:r>
      <w:r>
        <w:rPr>
          <w:rFonts w:ascii="仿宋" w:eastAsia="仿宋" w:hAnsi="仿宋" w:cs="宋体" w:hint="eastAsia"/>
          <w:color w:val="0C0C0C"/>
          <w:kern w:val="0"/>
          <w:sz w:val="32"/>
          <w:szCs w:val="32"/>
        </w:rPr>
        <w:t>小学文化程度，职业农民。现在湖北省宜昌</w:t>
      </w:r>
      <w:r>
        <w:rPr>
          <w:rFonts w:ascii="仿宋" w:eastAsia="仿宋" w:hAnsi="仿宋" w:cs="宋体"/>
          <w:color w:val="0C0C0C"/>
          <w:kern w:val="0"/>
          <w:sz w:val="32"/>
          <w:szCs w:val="32"/>
        </w:rPr>
        <w:t>监狱服刑。</w:t>
      </w:r>
    </w:p>
    <w:p w:rsidR="001E6BB8" w:rsidRDefault="00812093">
      <w:pPr>
        <w:widowControl/>
        <w:spacing w:line="520" w:lineRule="exact"/>
        <w:ind w:firstLineChars="200" w:firstLine="640"/>
        <w:rPr>
          <w:rFonts w:ascii="仿宋" w:eastAsia="仿宋" w:hAnsi="仿宋" w:cs="宋体"/>
          <w:color w:val="0C0C0C"/>
          <w:kern w:val="0"/>
          <w:sz w:val="32"/>
          <w:szCs w:val="32"/>
        </w:rPr>
      </w:pPr>
      <w:r>
        <w:rPr>
          <w:rFonts w:ascii="仿宋" w:eastAsia="仿宋" w:hAnsi="仿宋" w:cs="宋体" w:hint="eastAsia"/>
          <w:color w:val="0C0C0C"/>
          <w:kern w:val="0"/>
          <w:sz w:val="32"/>
          <w:szCs w:val="32"/>
        </w:rPr>
        <w:t>湖北省建始县人民法院于2021年8月12日</w:t>
      </w:r>
      <w:proofErr w:type="gramStart"/>
      <w:r>
        <w:rPr>
          <w:rFonts w:ascii="仿宋" w:eastAsia="仿宋" w:hAnsi="仿宋" w:cs="宋体" w:hint="eastAsia"/>
          <w:color w:val="0C0C0C"/>
          <w:kern w:val="0"/>
          <w:sz w:val="32"/>
          <w:szCs w:val="32"/>
        </w:rPr>
        <w:t>作出</w:t>
      </w:r>
      <w:proofErr w:type="gramEnd"/>
      <w:r>
        <w:rPr>
          <w:rFonts w:ascii="仿宋" w:eastAsia="仿宋" w:hAnsi="仿宋" w:cs="宋体" w:hint="eastAsia"/>
          <w:color w:val="0C0C0C"/>
          <w:kern w:val="0"/>
          <w:sz w:val="32"/>
          <w:szCs w:val="32"/>
        </w:rPr>
        <w:t>（2021）鄂2822刑初78号刑事判决，认定被告人丁尚锋</w:t>
      </w:r>
      <w:r>
        <w:rPr>
          <w:rFonts w:ascii="仿宋" w:eastAsia="仿宋" w:hAnsi="仿宋" w:hint="eastAsia"/>
          <w:color w:val="0C0C0C"/>
          <w:sz w:val="32"/>
          <w:szCs w:val="32"/>
        </w:rPr>
        <w:t>犯故意杀人（未遂）罪，判处有期徒刑</w:t>
      </w:r>
      <w:r w:rsidR="00F9078A">
        <w:rPr>
          <w:rFonts w:ascii="仿宋" w:eastAsia="仿宋" w:hAnsi="仿宋" w:hint="eastAsia"/>
          <w:color w:val="0C0C0C"/>
          <w:sz w:val="32"/>
          <w:szCs w:val="32"/>
        </w:rPr>
        <w:t>五</w:t>
      </w:r>
      <w:r>
        <w:rPr>
          <w:rFonts w:ascii="仿宋" w:eastAsia="仿宋" w:hAnsi="仿宋" w:hint="eastAsia"/>
          <w:color w:val="0C0C0C"/>
          <w:sz w:val="32"/>
          <w:szCs w:val="32"/>
        </w:rPr>
        <w:t>年。宣判后</w:t>
      </w:r>
      <w:r w:rsidR="00F9078A">
        <w:rPr>
          <w:rFonts w:ascii="仿宋" w:eastAsia="仿宋" w:hAnsi="仿宋" w:hint="eastAsia"/>
          <w:color w:val="0C0C0C"/>
          <w:sz w:val="32"/>
          <w:szCs w:val="32"/>
        </w:rPr>
        <w:t>原审</w:t>
      </w:r>
      <w:bookmarkStart w:id="0" w:name="_GoBack"/>
      <w:bookmarkEnd w:id="0"/>
      <w:r>
        <w:rPr>
          <w:rFonts w:ascii="仿宋" w:eastAsia="仿宋" w:hAnsi="仿宋" w:hint="eastAsia"/>
          <w:color w:val="0C0C0C"/>
          <w:sz w:val="32"/>
          <w:szCs w:val="32"/>
        </w:rPr>
        <w:t>被告人丁尚锋不服，在法定期限内向湖北省恩施土家族苗族自治州中级人民法院提出上诉。湖北省恩施土家族苗族自治州中级人民法院于2021年9月29日</w:t>
      </w:r>
      <w:proofErr w:type="gramStart"/>
      <w:r>
        <w:rPr>
          <w:rFonts w:ascii="仿宋" w:eastAsia="仿宋" w:hAnsi="仿宋" w:hint="eastAsia"/>
          <w:color w:val="0C0C0C"/>
          <w:sz w:val="32"/>
          <w:szCs w:val="32"/>
        </w:rPr>
        <w:t>作出</w:t>
      </w:r>
      <w:proofErr w:type="gramEnd"/>
      <w:r>
        <w:rPr>
          <w:rFonts w:ascii="仿宋" w:eastAsia="仿宋" w:hAnsi="仿宋" w:hint="eastAsia"/>
          <w:color w:val="0C0C0C"/>
          <w:sz w:val="32"/>
          <w:szCs w:val="32"/>
        </w:rPr>
        <w:t>（2021）鄂28刑终194号刑事裁定:驳回上诉，维持原判。</w:t>
      </w:r>
      <w:r>
        <w:rPr>
          <w:rFonts w:ascii="仿宋" w:eastAsia="仿宋" w:hAnsi="仿宋" w:cs="宋体" w:hint="eastAsia"/>
          <w:color w:val="0C0C0C"/>
          <w:kern w:val="0"/>
          <w:sz w:val="32"/>
          <w:szCs w:val="32"/>
        </w:rPr>
        <w:t>裁定发生法律效力后，于2021年12月1日交付执行。</w:t>
      </w:r>
      <w:r>
        <w:rPr>
          <w:rFonts w:ascii="仿宋" w:eastAsia="仿宋" w:hAnsi="仿宋" w:cs="宋体"/>
          <w:color w:val="0C0C0C"/>
          <w:kern w:val="0"/>
          <w:sz w:val="32"/>
          <w:szCs w:val="32"/>
        </w:rPr>
        <w:t>刑期</w:t>
      </w:r>
      <w:r>
        <w:rPr>
          <w:rFonts w:ascii="仿宋" w:eastAsia="仿宋" w:hAnsi="仿宋" w:cs="宋体" w:hint="eastAsia"/>
          <w:color w:val="0C0C0C"/>
          <w:kern w:val="0"/>
          <w:sz w:val="32"/>
          <w:szCs w:val="32"/>
        </w:rPr>
        <w:t>自2021年1月27日起</w:t>
      </w:r>
      <w:r>
        <w:rPr>
          <w:rFonts w:ascii="仿宋" w:eastAsia="仿宋" w:hAnsi="仿宋" w:cs="宋体"/>
          <w:color w:val="0C0C0C"/>
          <w:kern w:val="0"/>
          <w:sz w:val="32"/>
          <w:szCs w:val="32"/>
        </w:rPr>
        <w:t>至</w:t>
      </w:r>
      <w:r>
        <w:rPr>
          <w:rFonts w:ascii="仿宋" w:eastAsia="仿宋" w:hAnsi="仿宋" w:cs="宋体" w:hint="eastAsia"/>
          <w:color w:val="0C0C0C"/>
          <w:kern w:val="0"/>
          <w:sz w:val="32"/>
          <w:szCs w:val="32"/>
        </w:rPr>
        <w:t>2026年1月26日</w:t>
      </w:r>
      <w:r>
        <w:rPr>
          <w:rFonts w:ascii="仿宋" w:eastAsia="仿宋" w:hAnsi="仿宋" w:cs="宋体"/>
          <w:color w:val="0C0C0C"/>
          <w:kern w:val="0"/>
          <w:sz w:val="32"/>
          <w:szCs w:val="32"/>
        </w:rPr>
        <w:t>止。</w:t>
      </w:r>
    </w:p>
    <w:p w:rsidR="001E6BB8" w:rsidRDefault="00812093">
      <w:pPr>
        <w:widowControl/>
        <w:spacing w:line="520" w:lineRule="exact"/>
        <w:ind w:firstLineChars="200" w:firstLine="640"/>
        <w:rPr>
          <w:rFonts w:ascii="仿宋" w:eastAsia="仿宋" w:hAnsi="仿宋" w:cs="宋体"/>
          <w:color w:val="0C0C0C"/>
          <w:kern w:val="0"/>
          <w:sz w:val="32"/>
          <w:szCs w:val="32"/>
        </w:rPr>
      </w:pPr>
      <w:r>
        <w:rPr>
          <w:rFonts w:ascii="仿宋" w:eastAsia="仿宋" w:hAnsi="仿宋" w:cs="宋体" w:hint="eastAsia"/>
          <w:color w:val="0C0C0C"/>
          <w:kern w:val="0"/>
          <w:sz w:val="32"/>
          <w:szCs w:val="32"/>
        </w:rPr>
        <w:t>该犯自入监服刑以来，原判刑期已执行过半。在此期间确有悔改表现，累计获得三个表扬，一个表扬及物质奖励。</w:t>
      </w:r>
    </w:p>
    <w:p w:rsidR="001E6BB8" w:rsidRDefault="00812093">
      <w:pPr>
        <w:widowControl/>
        <w:spacing w:line="520" w:lineRule="exact"/>
        <w:ind w:firstLineChars="200" w:firstLine="640"/>
        <w:rPr>
          <w:rFonts w:ascii="仿宋" w:eastAsia="仿宋" w:hAnsi="仿宋" w:cs="宋体"/>
          <w:color w:val="0C0C0C"/>
          <w:kern w:val="0"/>
          <w:sz w:val="32"/>
          <w:szCs w:val="32"/>
        </w:rPr>
      </w:pPr>
      <w:r>
        <w:rPr>
          <w:rFonts w:ascii="仿宋" w:eastAsia="仿宋" w:hAnsi="仿宋" w:cs="宋体" w:hint="eastAsia"/>
          <w:color w:val="0C0C0C"/>
          <w:kern w:val="0"/>
          <w:sz w:val="32"/>
          <w:szCs w:val="32"/>
        </w:rPr>
        <w:t>该犯在刑罚执行期间，能够做到认罪悔罪，认真遵守法律法规及监规，接受教育改造；积极参加思想、文化、职业技术教育；积极参加劳动，完成生产任务。本次考核期内获得表扬3个：2022年07月，2023年01月，2023年06月。获得表扬及物质奖励1个：2023年12月。</w:t>
      </w:r>
    </w:p>
    <w:p w:rsidR="001E6BB8" w:rsidRDefault="00812093">
      <w:pPr>
        <w:spacing w:line="520" w:lineRule="exact"/>
        <w:ind w:firstLineChars="200" w:firstLine="640"/>
        <w:jc w:val="left"/>
        <w:rPr>
          <w:rFonts w:ascii="仿宋" w:eastAsia="仿宋" w:hAnsi="仿宋"/>
          <w:color w:val="0C0C0C"/>
          <w:kern w:val="0"/>
          <w:sz w:val="32"/>
          <w:szCs w:val="32"/>
        </w:rPr>
      </w:pPr>
      <w:r>
        <w:rPr>
          <w:rFonts w:ascii="仿宋" w:eastAsia="仿宋" w:hAnsi="仿宋" w:hint="eastAsia"/>
          <w:color w:val="0C0C0C"/>
          <w:sz w:val="32"/>
          <w:szCs w:val="32"/>
        </w:rPr>
        <w:t>认定上述事实的依据有：</w:t>
      </w:r>
      <w:r>
        <w:rPr>
          <w:rFonts w:ascii="仿宋" w:eastAsia="仿宋" w:hAnsi="仿宋" w:hint="eastAsia"/>
          <w:color w:val="0C0C0C"/>
          <w:kern w:val="0"/>
          <w:sz w:val="32"/>
          <w:szCs w:val="32"/>
        </w:rPr>
        <w:t>罪犯计分考核明细表、</w:t>
      </w:r>
      <w:r>
        <w:rPr>
          <w:rFonts w:ascii="仿宋" w:eastAsia="仿宋" w:hAnsi="仿宋"/>
          <w:color w:val="0C0C0C"/>
          <w:kern w:val="0"/>
          <w:sz w:val="32"/>
          <w:szCs w:val="32"/>
        </w:rPr>
        <w:t>罪犯奖励审批表、罪犯评审鉴定表、</w:t>
      </w:r>
      <w:r>
        <w:rPr>
          <w:rFonts w:ascii="仿宋" w:eastAsia="仿宋" w:hAnsi="仿宋" w:hint="eastAsia"/>
          <w:color w:val="0C0C0C"/>
          <w:kern w:val="0"/>
          <w:sz w:val="32"/>
          <w:szCs w:val="32"/>
        </w:rPr>
        <w:t>罪犯确有悔改表现的书面证明材料、</w:t>
      </w:r>
      <w:r>
        <w:rPr>
          <w:rFonts w:ascii="仿宋" w:eastAsia="仿宋" w:hAnsi="仿宋"/>
          <w:color w:val="0C0C0C"/>
          <w:kern w:val="0"/>
          <w:sz w:val="32"/>
          <w:szCs w:val="32"/>
        </w:rPr>
        <w:t>监区对该犯呈报</w:t>
      </w:r>
      <w:r>
        <w:rPr>
          <w:rFonts w:ascii="仿宋" w:eastAsia="仿宋" w:hAnsi="仿宋" w:hint="eastAsia"/>
          <w:color w:val="0C0C0C"/>
          <w:kern w:val="0"/>
          <w:sz w:val="32"/>
          <w:szCs w:val="32"/>
        </w:rPr>
        <w:t>假释</w:t>
      </w:r>
      <w:r>
        <w:rPr>
          <w:rFonts w:ascii="仿宋" w:eastAsia="仿宋" w:hAnsi="仿宋"/>
          <w:color w:val="0C0C0C"/>
          <w:kern w:val="0"/>
          <w:sz w:val="32"/>
          <w:szCs w:val="32"/>
        </w:rPr>
        <w:t>的讨论记录、监狱评审委员会和监狱长办公会对该犯</w:t>
      </w:r>
      <w:r>
        <w:rPr>
          <w:rFonts w:ascii="仿宋" w:eastAsia="仿宋" w:hAnsi="仿宋" w:hint="eastAsia"/>
          <w:color w:val="0C0C0C"/>
          <w:kern w:val="0"/>
          <w:sz w:val="32"/>
          <w:szCs w:val="32"/>
        </w:rPr>
        <w:t>假释</w:t>
      </w:r>
      <w:r>
        <w:rPr>
          <w:rFonts w:ascii="仿宋" w:eastAsia="仿宋" w:hAnsi="仿宋"/>
          <w:color w:val="0C0C0C"/>
          <w:kern w:val="0"/>
          <w:sz w:val="32"/>
          <w:szCs w:val="32"/>
        </w:rPr>
        <w:t>的意见</w:t>
      </w:r>
      <w:r>
        <w:rPr>
          <w:rFonts w:ascii="仿宋" w:eastAsia="仿宋" w:hAnsi="仿宋" w:hint="eastAsia"/>
          <w:color w:val="0C0C0C"/>
          <w:sz w:val="32"/>
          <w:szCs w:val="32"/>
        </w:rPr>
        <w:t>。</w:t>
      </w:r>
    </w:p>
    <w:p w:rsidR="001E6BB8" w:rsidRDefault="00812093">
      <w:pPr>
        <w:widowControl/>
        <w:spacing w:line="520" w:lineRule="exact"/>
        <w:ind w:firstLineChars="200" w:firstLine="640"/>
        <w:rPr>
          <w:rFonts w:ascii="仿宋" w:eastAsia="仿宋" w:hAnsi="仿宋"/>
          <w:color w:val="0C0C0C"/>
          <w:sz w:val="32"/>
          <w:szCs w:val="32"/>
        </w:rPr>
      </w:pPr>
      <w:r>
        <w:rPr>
          <w:rFonts w:ascii="仿宋" w:eastAsia="仿宋" w:hAnsi="仿宋"/>
          <w:color w:val="0C0C0C"/>
          <w:sz w:val="32"/>
          <w:szCs w:val="32"/>
        </w:rPr>
        <w:lastRenderedPageBreak/>
        <w:t>综上，</w:t>
      </w:r>
      <w:r>
        <w:rPr>
          <w:rFonts w:ascii="仿宋" w:eastAsia="仿宋" w:hAnsi="仿宋" w:hint="eastAsia"/>
          <w:color w:val="0C0C0C"/>
          <w:sz w:val="32"/>
          <w:szCs w:val="32"/>
        </w:rPr>
        <w:t>罪犯</w:t>
      </w:r>
      <w:r>
        <w:rPr>
          <w:rFonts w:ascii="仿宋" w:eastAsia="仿宋" w:hAnsi="仿宋" w:cs="宋体" w:hint="eastAsia"/>
          <w:color w:val="0C0C0C"/>
          <w:kern w:val="0"/>
          <w:sz w:val="32"/>
          <w:szCs w:val="32"/>
        </w:rPr>
        <w:t>在刑罚执行期间</w:t>
      </w:r>
      <w:r>
        <w:rPr>
          <w:rFonts w:ascii="仿宋" w:eastAsia="仿宋" w:hAnsi="仿宋" w:hint="eastAsia"/>
          <w:color w:val="0C0C0C"/>
          <w:sz w:val="32"/>
          <w:szCs w:val="32"/>
        </w:rPr>
        <w:t>能够认罪悔罪，认真遵守法律法规及监规，接受教育改造；积极参加思想、文化、职业技术教育；积极参加劳动，完成生产任务，确有悔改表现。且原判刑期已执行二分之一以上，其家属及社区矫正机构分别出具书面材料同意接收社区矫正，无再犯罪风险，符合假释条件。</w:t>
      </w:r>
    </w:p>
    <w:p w:rsidR="001E6BB8" w:rsidRDefault="00812093">
      <w:pPr>
        <w:widowControl/>
        <w:spacing w:line="520" w:lineRule="exact"/>
        <w:ind w:firstLineChars="200" w:firstLine="640"/>
        <w:rPr>
          <w:rFonts w:ascii="仿宋" w:eastAsia="仿宋" w:hAnsi="仿宋" w:cs="宋体"/>
          <w:color w:val="0C0C0C"/>
          <w:kern w:val="0"/>
          <w:sz w:val="32"/>
          <w:szCs w:val="32"/>
        </w:rPr>
      </w:pPr>
      <w:r>
        <w:rPr>
          <w:rFonts w:ascii="仿宋" w:eastAsia="仿宋" w:hAnsi="仿宋" w:hint="eastAsia"/>
          <w:color w:val="0C0C0C"/>
          <w:sz w:val="32"/>
          <w:szCs w:val="32"/>
        </w:rPr>
        <w:t>为此，根据《中华人民共和国监狱法》第三十二条、《中华人民共和国刑法》第八十一条第一款、《中华人民共和国刑事诉讼法》第二百七十三条第二款之规定，建议对罪犯丁尚锋</w:t>
      </w:r>
      <w:r>
        <w:rPr>
          <w:rFonts w:ascii="仿宋" w:eastAsia="仿宋" w:hAnsi="仿宋" w:cs="宋体" w:hint="eastAsia"/>
          <w:color w:val="0C0C0C"/>
          <w:kern w:val="0"/>
          <w:sz w:val="32"/>
          <w:szCs w:val="32"/>
        </w:rPr>
        <w:t>予以假释。特报请裁定。</w:t>
      </w:r>
    </w:p>
    <w:p w:rsidR="001E6BB8" w:rsidRDefault="00812093">
      <w:pPr>
        <w:pStyle w:val="1"/>
        <w:spacing w:line="520" w:lineRule="exact"/>
        <w:ind w:firstLineChars="200" w:firstLine="640"/>
        <w:rPr>
          <w:rFonts w:ascii="仿宋" w:eastAsia="仿宋" w:hAnsi="仿宋"/>
          <w:color w:val="0C0C0C"/>
        </w:rPr>
      </w:pPr>
      <w:r>
        <w:rPr>
          <w:rFonts w:ascii="仿宋" w:eastAsia="仿宋" w:hAnsi="仿宋" w:hint="eastAsia"/>
          <w:color w:val="0C0C0C"/>
        </w:rPr>
        <w:t>此致</w:t>
      </w:r>
    </w:p>
    <w:p w:rsidR="001E6BB8" w:rsidRDefault="00812093">
      <w:pPr>
        <w:spacing w:line="520" w:lineRule="exact"/>
        <w:ind w:firstLineChars="200" w:firstLine="640"/>
        <w:rPr>
          <w:rFonts w:ascii="仿宋" w:eastAsia="仿宋" w:hAnsi="仿宋"/>
          <w:color w:val="0C0C0C"/>
          <w:sz w:val="32"/>
          <w:szCs w:val="32"/>
        </w:rPr>
      </w:pPr>
      <w:r>
        <w:rPr>
          <w:rFonts w:ascii="仿宋" w:eastAsia="仿宋" w:hAnsi="仿宋" w:hint="eastAsia"/>
          <w:color w:val="0C0C0C"/>
          <w:sz w:val="32"/>
          <w:szCs w:val="32"/>
        </w:rPr>
        <w:t>湖北省宜昌市中级人民法院</w:t>
      </w:r>
    </w:p>
    <w:p w:rsidR="001E6BB8" w:rsidRDefault="001E6BB8">
      <w:pPr>
        <w:pStyle w:val="10"/>
        <w:spacing w:line="520" w:lineRule="exact"/>
        <w:ind w:leftChars="0" w:left="0"/>
        <w:rPr>
          <w:rFonts w:ascii="仿宋" w:eastAsia="仿宋" w:hAnsi="仿宋"/>
          <w:color w:val="0C0C0C"/>
        </w:rPr>
      </w:pPr>
    </w:p>
    <w:p w:rsidR="001E6BB8" w:rsidRDefault="001E6BB8">
      <w:pPr>
        <w:pStyle w:val="10"/>
        <w:spacing w:line="520" w:lineRule="exact"/>
        <w:ind w:left="4410" w:firstLineChars="200" w:firstLine="640"/>
        <w:rPr>
          <w:rFonts w:ascii="仿宋" w:eastAsia="仿宋" w:hAnsi="仿宋"/>
          <w:color w:val="0C0C0C"/>
        </w:rPr>
      </w:pPr>
    </w:p>
    <w:p w:rsidR="001E6BB8" w:rsidRDefault="00812093">
      <w:pPr>
        <w:pStyle w:val="10"/>
        <w:spacing w:line="520" w:lineRule="exact"/>
        <w:ind w:left="4410" w:firstLineChars="200" w:firstLine="640"/>
        <w:rPr>
          <w:rFonts w:ascii="仿宋" w:eastAsia="仿宋" w:hAnsi="仿宋"/>
          <w:color w:val="0C0C0C"/>
        </w:rPr>
      </w:pPr>
      <w:r>
        <w:rPr>
          <w:rFonts w:ascii="仿宋" w:eastAsia="仿宋" w:hAnsi="仿宋" w:hint="eastAsia"/>
          <w:color w:val="0C0C0C"/>
        </w:rPr>
        <w:t>（监狱公章）</w:t>
      </w:r>
    </w:p>
    <w:p w:rsidR="001E6BB8" w:rsidRDefault="00812093">
      <w:pPr>
        <w:spacing w:line="520" w:lineRule="exact"/>
        <w:rPr>
          <w:sz w:val="32"/>
          <w:szCs w:val="32"/>
        </w:rPr>
      </w:pPr>
      <w:r>
        <w:rPr>
          <w:rFonts w:ascii="仿宋" w:eastAsia="仿宋" w:hAnsi="仿宋" w:hint="eastAsia"/>
          <w:color w:val="0C0C0C"/>
          <w:sz w:val="32"/>
          <w:szCs w:val="32"/>
        </w:rPr>
        <w:t xml:space="preserve">                               </w:t>
      </w:r>
      <w:r w:rsidR="00020F4E">
        <w:rPr>
          <w:rFonts w:ascii="仿宋" w:eastAsia="仿宋" w:hAnsi="仿宋" w:hint="eastAsia"/>
          <w:color w:val="0C0C0C"/>
          <w:sz w:val="32"/>
          <w:szCs w:val="32"/>
        </w:rPr>
        <w:t>2024</w:t>
      </w:r>
      <w:r>
        <w:rPr>
          <w:rFonts w:ascii="仿宋" w:eastAsia="仿宋" w:hAnsi="仿宋" w:hint="eastAsia"/>
          <w:color w:val="0C0C0C"/>
          <w:sz w:val="32"/>
          <w:szCs w:val="32"/>
        </w:rPr>
        <w:t>年</w:t>
      </w:r>
      <w:r w:rsidR="00020F4E">
        <w:rPr>
          <w:rFonts w:ascii="仿宋" w:eastAsia="仿宋" w:hAnsi="仿宋" w:hint="eastAsia"/>
          <w:color w:val="0C0C0C"/>
          <w:sz w:val="32"/>
          <w:szCs w:val="32"/>
        </w:rPr>
        <w:t>6</w:t>
      </w:r>
      <w:r>
        <w:rPr>
          <w:rFonts w:ascii="仿宋" w:eastAsia="仿宋" w:hAnsi="仿宋" w:hint="eastAsia"/>
          <w:color w:val="0C0C0C"/>
          <w:sz w:val="32"/>
          <w:szCs w:val="32"/>
        </w:rPr>
        <w:t>月</w:t>
      </w:r>
      <w:r w:rsidR="00020F4E">
        <w:rPr>
          <w:rFonts w:ascii="仿宋" w:eastAsia="仿宋" w:hAnsi="仿宋" w:hint="eastAsia"/>
          <w:color w:val="0C0C0C"/>
          <w:sz w:val="32"/>
          <w:szCs w:val="32"/>
        </w:rPr>
        <w:t>18</w:t>
      </w:r>
      <w:r>
        <w:rPr>
          <w:rFonts w:ascii="仿宋" w:eastAsia="仿宋" w:hAnsi="仿宋" w:hint="eastAsia"/>
          <w:color w:val="0C0C0C"/>
          <w:sz w:val="32"/>
          <w:szCs w:val="32"/>
        </w:rPr>
        <w:t>日</w:t>
      </w:r>
    </w:p>
    <w:sectPr w:rsidR="001E6BB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3C5" w:rsidRDefault="00C513C5" w:rsidP="00020F4E">
      <w:r>
        <w:separator/>
      </w:r>
    </w:p>
  </w:endnote>
  <w:endnote w:type="continuationSeparator" w:id="0">
    <w:p w:rsidR="00C513C5" w:rsidRDefault="00C513C5" w:rsidP="0002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3C5" w:rsidRDefault="00C513C5" w:rsidP="00020F4E">
      <w:r>
        <w:separator/>
      </w:r>
    </w:p>
  </w:footnote>
  <w:footnote w:type="continuationSeparator" w:id="0">
    <w:p w:rsidR="00C513C5" w:rsidRDefault="00C513C5" w:rsidP="00020F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90039E"/>
    <w:rsid w:val="00020F4E"/>
    <w:rsid w:val="000546FE"/>
    <w:rsid w:val="000F019B"/>
    <w:rsid w:val="001E6BB8"/>
    <w:rsid w:val="005A2944"/>
    <w:rsid w:val="007633EA"/>
    <w:rsid w:val="007916AD"/>
    <w:rsid w:val="00812093"/>
    <w:rsid w:val="0090039E"/>
    <w:rsid w:val="009D474E"/>
    <w:rsid w:val="00AB7854"/>
    <w:rsid w:val="00C513C5"/>
    <w:rsid w:val="00F9078A"/>
    <w:rsid w:val="00FB7F46"/>
    <w:rsid w:val="0F190599"/>
    <w:rsid w:val="3A0C571E"/>
    <w:rsid w:val="520328A7"/>
    <w:rsid w:val="52607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rFonts w:cs="黑体"/>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rFonts w:cs="黑体"/>
      <w:sz w:val="18"/>
      <w:szCs w:val="18"/>
    </w:rPr>
  </w:style>
  <w:style w:type="paragraph" w:customStyle="1" w:styleId="1">
    <w:name w:val="称呼1"/>
    <w:basedOn w:val="a"/>
    <w:next w:val="a"/>
    <w:qFormat/>
    <w:rPr>
      <w:rFonts w:eastAsia="仿宋_GB2312"/>
      <w:sz w:val="32"/>
      <w:szCs w:val="32"/>
    </w:rPr>
  </w:style>
  <w:style w:type="paragraph" w:customStyle="1" w:styleId="10">
    <w:name w:val="结束语1"/>
    <w:basedOn w:val="a"/>
    <w:qFormat/>
    <w:pPr>
      <w:ind w:leftChars="2100" w:left="100"/>
    </w:pPr>
    <w:rPr>
      <w:rFonts w:eastAsia="仿宋_GB2312"/>
      <w:sz w:val="32"/>
      <w:szCs w:val="32"/>
    </w:rPr>
  </w:style>
  <w:style w:type="paragraph" w:customStyle="1" w:styleId="11">
    <w:name w:val="无间隔1"/>
    <w:pPr>
      <w:widowControl w:val="0"/>
      <w:jc w:val="both"/>
    </w:pPr>
    <w:rPr>
      <w:rFonts w:ascii="仿宋_GB2312" w:eastAsia="仿宋_GB2312"/>
      <w:kern w:val="2"/>
      <w:sz w:val="32"/>
      <w:szCs w:val="32"/>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131</Words>
  <Characters>752</Characters>
  <Application>Microsoft Office Word</Application>
  <DocSecurity>0</DocSecurity>
  <Lines>6</Lines>
  <Paragraphs>1</Paragraphs>
  <ScaleCrop>false</ScaleCrop>
  <Company>Microsoft</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报请减刑建议书</dc:title>
  <dc:creator>闵昊</dc:creator>
  <cp:lastModifiedBy>闵昊</cp:lastModifiedBy>
  <cp:revision>3</cp:revision>
  <dcterms:created xsi:type="dcterms:W3CDTF">2024-01-03T02:46:00Z</dcterms:created>
  <dcterms:modified xsi:type="dcterms:W3CDTF">2024-06-18T00:52:00Z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