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AD5121">
        <w:rPr>
          <w:rFonts w:ascii="仿宋_GB2312" w:eastAsia="仿宋_GB2312" w:hAnsi="仿宋"/>
          <w:color w:val="0C0C0C"/>
          <w:sz w:val="32"/>
          <w:szCs w:val="32"/>
        </w:rPr>
        <w:t>160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B57532">
        <w:rPr>
          <w:rFonts w:ascii="仿宋_GB2312" w:eastAsia="仿宋_GB2312" w:hAnsi="仿宋" w:hint="eastAsia"/>
          <w:color w:val="0C0C0C"/>
          <w:sz w:val="32"/>
          <w:szCs w:val="32"/>
        </w:rPr>
        <w:t>张文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B5753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575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575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苗族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575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575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湖北省来凤县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575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来凤县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B5753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575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575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5753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B575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</w:t>
      </w:r>
      <w:r w:rsidR="00B5753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827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575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B5753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B57532">
        <w:rPr>
          <w:rFonts w:ascii="仿宋_GB2312" w:eastAsia="仿宋_GB2312" w:hAnsi="仿宋" w:hint="eastAsia"/>
          <w:color w:val="0C0C0C"/>
          <w:sz w:val="32"/>
          <w:szCs w:val="32"/>
        </w:rPr>
        <w:t>张文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B57532">
        <w:rPr>
          <w:rFonts w:ascii="仿宋_GB2312" w:eastAsia="仿宋_GB2312" w:hAnsi="仿宋" w:hint="eastAsia"/>
          <w:color w:val="0C0C0C"/>
          <w:sz w:val="32"/>
          <w:szCs w:val="32"/>
        </w:rPr>
        <w:t>介绍卖淫罪、</w:t>
      </w:r>
      <w:r w:rsidR="00B57532">
        <w:rPr>
          <w:rFonts w:ascii="仿宋_GB2312" w:eastAsia="仿宋_GB2312" w:hAnsi="仿宋"/>
          <w:color w:val="0C0C0C"/>
          <w:sz w:val="32"/>
          <w:szCs w:val="32"/>
        </w:rPr>
        <w:t>组织卖淫罪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B57532">
        <w:rPr>
          <w:rFonts w:ascii="仿宋_GB2312" w:eastAsia="仿宋_GB2312" w:hAnsi="仿宋" w:hint="eastAsia"/>
          <w:color w:val="0C0C0C"/>
          <w:sz w:val="32"/>
          <w:szCs w:val="32"/>
        </w:rPr>
        <w:t>数罪并罚</w:t>
      </w:r>
      <w:r w:rsidR="00B57532">
        <w:rPr>
          <w:rFonts w:ascii="仿宋_GB2312" w:eastAsia="仿宋_GB2312" w:hAnsi="仿宋"/>
          <w:color w:val="0C0C0C"/>
          <w:sz w:val="32"/>
          <w:szCs w:val="32"/>
        </w:rPr>
        <w:t>，决定执行</w:t>
      </w:r>
      <w:r w:rsidR="00B57532">
        <w:rPr>
          <w:rFonts w:ascii="仿宋_GB2312" w:eastAsia="仿宋_GB2312" w:hAnsi="仿宋" w:hint="eastAsia"/>
          <w:color w:val="0C0C0C"/>
          <w:sz w:val="32"/>
          <w:szCs w:val="32"/>
        </w:rPr>
        <w:t>有期徒刑六年</w:t>
      </w:r>
      <w:r w:rsidR="00B57532">
        <w:rPr>
          <w:rFonts w:ascii="仿宋_GB2312" w:eastAsia="仿宋_GB2312" w:hAnsi="仿宋"/>
          <w:color w:val="0C0C0C"/>
          <w:sz w:val="32"/>
          <w:szCs w:val="32"/>
        </w:rPr>
        <w:t>六个月，并处罚金</w:t>
      </w:r>
      <w:r w:rsidR="00B57532">
        <w:rPr>
          <w:rFonts w:ascii="仿宋_GB2312" w:eastAsia="仿宋_GB2312" w:hAnsi="仿宋" w:hint="eastAsia"/>
          <w:color w:val="0C0C0C"/>
          <w:sz w:val="32"/>
          <w:szCs w:val="32"/>
        </w:rPr>
        <w:t>110000</w:t>
      </w:r>
      <w:r w:rsidR="0082283A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82283A">
        <w:rPr>
          <w:rFonts w:ascii="仿宋_GB2312" w:eastAsia="仿宋_GB2312" w:hAnsi="仿宋"/>
          <w:color w:val="0C0C0C"/>
          <w:sz w:val="32"/>
          <w:szCs w:val="32"/>
        </w:rPr>
        <w:t>，追缴违法所得</w:t>
      </w:r>
      <w:r w:rsidR="0082283A">
        <w:rPr>
          <w:rFonts w:ascii="仿宋_GB2312" w:eastAsia="仿宋_GB2312" w:hAnsi="仿宋" w:hint="eastAsia"/>
          <w:color w:val="0C0C0C"/>
          <w:sz w:val="32"/>
          <w:szCs w:val="32"/>
        </w:rPr>
        <w:t>55000元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</w:t>
      </w:r>
      <w:r w:rsidR="0082283A">
        <w:rPr>
          <w:rFonts w:ascii="仿宋_GB2312" w:eastAsia="仿宋_GB2312" w:hAnsi="仿宋" w:hint="eastAsia"/>
          <w:sz w:val="32"/>
          <w:szCs w:val="32"/>
        </w:rPr>
        <w:t>来凤县人民检察院</w:t>
      </w:r>
      <w:r w:rsidR="0082283A">
        <w:rPr>
          <w:rFonts w:ascii="仿宋_GB2312" w:eastAsia="仿宋_GB2312" w:hAnsi="仿宋"/>
          <w:sz w:val="32"/>
          <w:szCs w:val="32"/>
        </w:rPr>
        <w:t>提出抗诉</w:t>
      </w:r>
      <w:r w:rsidRPr="00C04B66">
        <w:rPr>
          <w:rFonts w:ascii="仿宋_GB2312" w:eastAsia="仿宋_GB2312" w:hAnsi="仿宋" w:hint="eastAsia"/>
          <w:sz w:val="32"/>
          <w:szCs w:val="32"/>
        </w:rPr>
        <w:t>。湖北省</w:t>
      </w:r>
      <w:r w:rsidR="0082283A">
        <w:rPr>
          <w:rFonts w:ascii="仿宋_GB2312" w:eastAsia="仿宋_GB2312" w:hAnsi="仿宋" w:hint="eastAsia"/>
          <w:sz w:val="32"/>
          <w:szCs w:val="32"/>
        </w:rPr>
        <w:t>恩施土家族苗族自治州中级</w:t>
      </w:r>
      <w:r w:rsidRPr="00C04B66">
        <w:rPr>
          <w:rFonts w:ascii="仿宋_GB2312" w:eastAsia="仿宋_GB2312" w:hAnsi="仿宋" w:hint="eastAsia"/>
          <w:sz w:val="32"/>
          <w:szCs w:val="32"/>
        </w:rPr>
        <w:t>人民法院于20</w:t>
      </w:r>
      <w:r w:rsidR="0082283A">
        <w:rPr>
          <w:rFonts w:ascii="仿宋_GB2312" w:eastAsia="仿宋_GB2312" w:hAnsi="仿宋"/>
          <w:sz w:val="32"/>
          <w:szCs w:val="32"/>
        </w:rPr>
        <w:t>21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82283A">
        <w:rPr>
          <w:rFonts w:ascii="仿宋_GB2312" w:eastAsia="仿宋_GB2312" w:hAnsi="仿宋" w:hint="eastAsia"/>
          <w:sz w:val="32"/>
          <w:szCs w:val="32"/>
        </w:rPr>
        <w:t>6</w:t>
      </w:r>
      <w:r w:rsidRPr="00C04B66">
        <w:rPr>
          <w:rFonts w:ascii="仿宋_GB2312" w:eastAsia="仿宋_GB2312" w:hAnsi="仿宋" w:hint="eastAsia"/>
          <w:sz w:val="32"/>
          <w:szCs w:val="32"/>
        </w:rPr>
        <w:t>月</w:t>
      </w:r>
      <w:r w:rsidR="0082283A">
        <w:rPr>
          <w:rFonts w:ascii="仿宋_GB2312" w:eastAsia="仿宋_GB2312" w:hAnsi="仿宋" w:hint="eastAsia"/>
          <w:sz w:val="32"/>
          <w:szCs w:val="32"/>
        </w:rPr>
        <w:t>1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82283A">
        <w:rPr>
          <w:rFonts w:ascii="仿宋_GB2312" w:eastAsia="仿宋_GB2312" w:hAnsi="仿宋"/>
          <w:sz w:val="32"/>
          <w:szCs w:val="32"/>
        </w:rPr>
        <w:t>21</w:t>
      </w:r>
      <w:r w:rsidRPr="00C04B66">
        <w:rPr>
          <w:rFonts w:ascii="仿宋_GB2312" w:eastAsia="仿宋_GB2312" w:hAnsi="仿宋" w:hint="eastAsia"/>
          <w:sz w:val="32"/>
          <w:szCs w:val="32"/>
        </w:rPr>
        <w:t>）鄂</w:t>
      </w:r>
      <w:r w:rsidR="0082283A">
        <w:rPr>
          <w:rFonts w:ascii="仿宋_GB2312" w:eastAsia="仿宋_GB2312" w:hAnsi="仿宋" w:hint="eastAsia"/>
          <w:sz w:val="32"/>
          <w:szCs w:val="32"/>
        </w:rPr>
        <w:t>2</w:t>
      </w:r>
      <w:r w:rsidR="0082283A">
        <w:rPr>
          <w:rFonts w:ascii="仿宋_GB2312" w:eastAsia="仿宋_GB2312" w:hAnsi="仿宋"/>
          <w:sz w:val="32"/>
          <w:szCs w:val="32"/>
        </w:rPr>
        <w:t>8</w:t>
      </w:r>
      <w:r w:rsidR="0082283A">
        <w:rPr>
          <w:rFonts w:ascii="仿宋_GB2312" w:eastAsia="仿宋_GB2312" w:hAnsi="仿宋" w:hint="eastAsia"/>
          <w:sz w:val="32"/>
          <w:szCs w:val="32"/>
        </w:rPr>
        <w:t>刑</w:t>
      </w:r>
      <w:r w:rsidRPr="00C04B66">
        <w:rPr>
          <w:rFonts w:ascii="仿宋_GB2312" w:eastAsia="仿宋_GB2312" w:hAnsi="仿宋" w:hint="eastAsia"/>
          <w:sz w:val="32"/>
          <w:szCs w:val="32"/>
        </w:rPr>
        <w:t>终</w:t>
      </w:r>
      <w:r w:rsidR="0082283A">
        <w:rPr>
          <w:rFonts w:ascii="仿宋_GB2312" w:eastAsia="仿宋_GB2312" w:hAnsi="仿宋" w:hint="eastAsia"/>
          <w:sz w:val="32"/>
          <w:szCs w:val="32"/>
        </w:rPr>
        <w:t>9</w:t>
      </w:r>
      <w:r w:rsidR="0082283A">
        <w:rPr>
          <w:rFonts w:ascii="仿宋_GB2312" w:eastAsia="仿宋_GB2312" w:hAnsi="仿宋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82283A">
        <w:rPr>
          <w:rFonts w:ascii="仿宋_GB2312" w:eastAsia="仿宋_GB2312" w:hAnsi="仿宋" w:hint="eastAsia"/>
          <w:sz w:val="32"/>
          <w:szCs w:val="32"/>
        </w:rPr>
        <w:t>判决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维持原判</w:t>
      </w:r>
      <w:r w:rsidR="0082283A">
        <w:rPr>
          <w:rFonts w:ascii="仿宋_GB2312" w:eastAsia="仿宋_GB2312" w:hAnsi="仿宋" w:hint="eastAsia"/>
          <w:sz w:val="32"/>
          <w:szCs w:val="32"/>
        </w:rPr>
        <w:t>对</w:t>
      </w:r>
      <w:r w:rsidR="0082283A">
        <w:rPr>
          <w:rFonts w:ascii="仿宋_GB2312" w:eastAsia="仿宋_GB2312" w:hAnsi="仿宋"/>
          <w:sz w:val="32"/>
          <w:szCs w:val="32"/>
        </w:rPr>
        <w:t>张文的判决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82283A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82283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82283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82283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82283A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B57532">
        <w:rPr>
          <w:rFonts w:ascii="仿宋_GB2312" w:eastAsia="仿宋_GB2312" w:hAnsi="仿宋" w:hint="eastAsia"/>
          <w:color w:val="0C0C0C"/>
          <w:sz w:val="32"/>
          <w:szCs w:val="32"/>
        </w:rPr>
        <w:t>张文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82283A" w:rsidRP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本次考核期内获得表扬3个：2022年12月、2023年5月、2023年11月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2283A" w:rsidRP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物质奖励1个：2022年6月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</w:t>
      </w:r>
      <w:r w:rsidR="0082283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2283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、2024年1月30日</w:t>
      </w:r>
      <w:r w:rsidR="0082283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分别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执行财产刑</w:t>
      </w:r>
      <w:r w:rsidR="0082283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55000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、110000元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</w:t>
      </w:r>
      <w:r w:rsidR="0082283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判项已执行完毕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交付执行后的一贯表</w:t>
      </w:r>
      <w:bookmarkStart w:id="0" w:name="_GoBack"/>
      <w:bookmarkEnd w:id="0"/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B57532">
        <w:rPr>
          <w:rFonts w:ascii="仿宋_GB2312" w:eastAsia="仿宋_GB2312" w:hAnsi="仿宋" w:hint="eastAsia"/>
          <w:color w:val="0C0C0C"/>
          <w:sz w:val="32"/>
          <w:szCs w:val="32"/>
        </w:rPr>
        <w:t>张文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法律法规及监规，接受教育改造，参加思想、文化、职业技术教育，参加劳动，努力完成劳动任务。减刑间隔期已过</w:t>
      </w:r>
      <w:r w:rsidR="0082283A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B57532">
        <w:rPr>
          <w:rFonts w:ascii="仿宋_GB2312" w:eastAsia="仿宋_GB2312" w:hAnsi="仿宋" w:hint="eastAsia"/>
          <w:color w:val="0C0C0C"/>
          <w:sz w:val="32"/>
          <w:szCs w:val="32"/>
        </w:rPr>
        <w:t>张文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2283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AD5121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AD5121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AD5121" w:rsidRPr="00AD5121">
        <w:rPr>
          <w:rFonts w:ascii="仿宋" w:eastAsia="仿宋" w:hAnsi="仿宋"/>
          <w:color w:val="0C0C0C"/>
          <w:sz w:val="32"/>
          <w:szCs w:val="32"/>
        </w:rPr>
        <w:t>12</w:t>
      </w:r>
      <w:r w:rsidRPr="00AD5121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AD5121" w:rsidRPr="00AD5121">
        <w:rPr>
          <w:rFonts w:ascii="仿宋" w:eastAsia="仿宋" w:hAnsi="仿宋"/>
          <w:color w:val="0C0C0C"/>
          <w:sz w:val="32"/>
          <w:szCs w:val="32"/>
        </w:rPr>
        <w:t>2</w:t>
      </w:r>
      <w:r w:rsidRPr="00AD5121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E7" w:rsidRDefault="000B23E7" w:rsidP="00597579">
      <w:r>
        <w:separator/>
      </w:r>
    </w:p>
  </w:endnote>
  <w:endnote w:type="continuationSeparator" w:id="0">
    <w:p w:rsidR="000B23E7" w:rsidRDefault="000B23E7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E7" w:rsidRDefault="000B23E7" w:rsidP="00597579">
      <w:r>
        <w:separator/>
      </w:r>
    </w:p>
  </w:footnote>
  <w:footnote w:type="continuationSeparator" w:id="0">
    <w:p w:rsidR="000B23E7" w:rsidRDefault="000B23E7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06279"/>
    <w:rsid w:val="000546FE"/>
    <w:rsid w:val="000B23E7"/>
    <w:rsid w:val="000F019B"/>
    <w:rsid w:val="001A425C"/>
    <w:rsid w:val="001E083B"/>
    <w:rsid w:val="00270A75"/>
    <w:rsid w:val="00370192"/>
    <w:rsid w:val="00555E89"/>
    <w:rsid w:val="00597579"/>
    <w:rsid w:val="005A2944"/>
    <w:rsid w:val="007633EA"/>
    <w:rsid w:val="007916AD"/>
    <w:rsid w:val="00802368"/>
    <w:rsid w:val="0082283A"/>
    <w:rsid w:val="0089478A"/>
    <w:rsid w:val="0090039E"/>
    <w:rsid w:val="00997ED0"/>
    <w:rsid w:val="009D474E"/>
    <w:rsid w:val="00AB7854"/>
    <w:rsid w:val="00AD5121"/>
    <w:rsid w:val="00B57532"/>
    <w:rsid w:val="00BA7581"/>
    <w:rsid w:val="00C04B66"/>
    <w:rsid w:val="00CA057C"/>
    <w:rsid w:val="00D25388"/>
    <w:rsid w:val="00D6071C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D512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D512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2024-11-30T07:55:00Z</cp:lastPrinted>
  <dcterms:created xsi:type="dcterms:W3CDTF">2024-01-03T02:46:00Z</dcterms:created>
  <dcterms:modified xsi:type="dcterms:W3CDTF">2024-11-30T07:55:00Z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