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eastAsia="黑体"/>
          <w:b/>
          <w:sz w:val="44"/>
          <w:szCs w:val="44"/>
        </w:rPr>
      </w:pPr>
      <w:r>
        <w:rPr>
          <w:rFonts w:hint="eastAsia" w:eastAsia="黑体"/>
          <w:b/>
          <w:sz w:val="44"/>
          <w:szCs w:val="44"/>
        </w:rPr>
        <w:t>报请减刑建议书</w:t>
      </w:r>
    </w:p>
    <w:p>
      <w:pPr>
        <w:tabs>
          <w:tab w:val="left" w:pos="3780"/>
        </w:tabs>
        <w:wordWrap w:val="0"/>
        <w:spacing w:line="540" w:lineRule="exact"/>
        <w:ind w:firstLine="560" w:firstLineChars="200"/>
        <w:jc w:val="right"/>
        <w:rPr>
          <w:rFonts w:ascii="华文楷体" w:hAnsi="华文楷体" w:eastAsia="华文楷体"/>
          <w:sz w:val="28"/>
          <w:szCs w:val="28"/>
        </w:rPr>
      </w:pPr>
    </w:p>
    <w:p>
      <w:pPr>
        <w:tabs>
          <w:tab w:val="left" w:pos="3780"/>
        </w:tabs>
        <w:spacing w:line="540" w:lineRule="exact"/>
        <w:ind w:firstLine="560" w:firstLineChars="200"/>
        <w:jc w:val="right"/>
        <w:rPr>
          <w:rFonts w:ascii="仿宋" w:hAnsi="仿宋" w:eastAsia="仿宋"/>
          <w:color w:val="0C0C0C"/>
          <w:sz w:val="32"/>
          <w:szCs w:val="32"/>
        </w:rPr>
      </w:pPr>
      <w:r>
        <w:rPr>
          <w:rFonts w:hint="eastAsia" w:ascii="华文楷体" w:hAnsi="华文楷体" w:eastAsia="华文楷体"/>
          <w:sz w:val="28"/>
          <w:szCs w:val="28"/>
        </w:rPr>
        <w:t>（2025）鄂宜监减字第</w:t>
      </w:r>
      <w:bookmarkStart w:id="0" w:name="_GoBack"/>
      <w:bookmarkEnd w:id="0"/>
      <w:r>
        <w:rPr>
          <w:rFonts w:hint="eastAsia" w:ascii="华文楷体" w:hAnsi="华文楷体" w:eastAsia="华文楷体"/>
          <w:sz w:val="28"/>
          <w:szCs w:val="28"/>
        </w:rPr>
        <w:t>0013号</w:t>
      </w:r>
    </w:p>
    <w:p>
      <w:pPr>
        <w:spacing w:line="520" w:lineRule="exact"/>
        <w:ind w:firstLine="640" w:firstLineChars="200"/>
        <w:rPr>
          <w:rFonts w:ascii="仿宋" w:hAnsi="仿宋" w:eastAsia="仿宋" w:cs="宋体"/>
          <w:color w:val="0C0C0C"/>
          <w:kern w:val="0"/>
          <w:sz w:val="32"/>
          <w:szCs w:val="32"/>
        </w:rPr>
      </w:pPr>
      <w:r>
        <w:rPr>
          <w:rFonts w:hint="eastAsia" w:ascii="仿宋" w:hAnsi="仿宋" w:eastAsia="仿宋"/>
          <w:color w:val="0C0C0C"/>
          <w:sz w:val="32"/>
          <w:szCs w:val="32"/>
        </w:rPr>
        <w:t>罪犯蔡奇灏，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男，1976年8月11日生，汉族</w:t>
      </w:r>
      <w:r>
        <w:rPr>
          <w:rFonts w:ascii="仿宋" w:hAnsi="仿宋" w:eastAsia="仿宋" w:cs="宋体"/>
          <w:color w:val="0C0C0C"/>
          <w:kern w:val="0"/>
          <w:sz w:val="32"/>
          <w:szCs w:val="32"/>
        </w:rPr>
        <w:t>，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中专文化，无业，原户籍所在地：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广东省陆丰市</w:t>
      </w:r>
      <w:r>
        <w:rPr>
          <w:rFonts w:ascii="仿宋" w:hAnsi="仿宋" w:eastAsia="仿宋" w:cs="宋体"/>
          <w:color w:val="0C0C0C"/>
          <w:kern w:val="0"/>
          <w:sz w:val="32"/>
          <w:szCs w:val="32"/>
        </w:rPr>
        <w:t>。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广东省珠海市中级</w:t>
      </w:r>
      <w:r>
        <w:rPr>
          <w:rFonts w:ascii="仿宋" w:hAnsi="仿宋" w:eastAsia="仿宋" w:cs="宋体"/>
          <w:color w:val="0C0C0C"/>
          <w:kern w:val="0"/>
          <w:sz w:val="32"/>
          <w:szCs w:val="32"/>
        </w:rPr>
        <w:t>人民法院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于2014年3月13日</w:t>
      </w:r>
      <w:r>
        <w:rPr>
          <w:rFonts w:ascii="仿宋" w:hAnsi="仿宋" w:eastAsia="仿宋" w:cs="宋体"/>
          <w:color w:val="0C0C0C"/>
          <w:kern w:val="0"/>
          <w:sz w:val="32"/>
          <w:szCs w:val="32"/>
        </w:rPr>
        <w:t>作出(20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13</w:t>
      </w:r>
      <w:r>
        <w:rPr>
          <w:rFonts w:ascii="仿宋" w:hAnsi="仿宋" w:eastAsia="仿宋" w:cs="宋体"/>
          <w:color w:val="0C0C0C"/>
          <w:kern w:val="0"/>
          <w:sz w:val="32"/>
          <w:szCs w:val="32"/>
        </w:rPr>
        <w:t>)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珠中法刑初</w:t>
      </w:r>
      <w:r>
        <w:rPr>
          <w:rFonts w:ascii="仿宋" w:hAnsi="仿宋" w:eastAsia="仿宋" w:cs="宋体"/>
          <w:color w:val="0C0C0C"/>
          <w:kern w:val="0"/>
          <w:sz w:val="32"/>
          <w:szCs w:val="32"/>
        </w:rPr>
        <w:t>字第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62</w:t>
      </w:r>
      <w:r>
        <w:rPr>
          <w:rFonts w:ascii="仿宋" w:hAnsi="仿宋" w:eastAsia="仿宋" w:cs="宋体"/>
          <w:color w:val="0C0C0C"/>
          <w:kern w:val="0"/>
          <w:sz w:val="32"/>
          <w:szCs w:val="32"/>
        </w:rPr>
        <w:t>号刑事判决，认定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蔡奇灏</w:t>
      </w:r>
      <w:r>
        <w:rPr>
          <w:rFonts w:ascii="仿宋" w:hAnsi="仿宋" w:eastAsia="仿宋" w:cs="宋体"/>
          <w:color w:val="0C0C0C"/>
          <w:kern w:val="0"/>
          <w:sz w:val="32"/>
          <w:szCs w:val="32"/>
        </w:rPr>
        <w:t>犯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贩卖毒品</w:t>
      </w:r>
      <w:r>
        <w:rPr>
          <w:rFonts w:ascii="仿宋" w:hAnsi="仿宋" w:eastAsia="仿宋" w:cs="宋体"/>
          <w:color w:val="0C0C0C"/>
          <w:kern w:val="0"/>
          <w:sz w:val="32"/>
          <w:szCs w:val="32"/>
        </w:rPr>
        <w:t>罪，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判处无期徒刑，剥夺政治权利终身，并处没收个人全部财产。宣判后，蔡奇灏及其他同案被告人不服，提出上诉。广东省高级人民法院于2014年11月14日作出（2014）粤高法刑二终字第126号刑事判决：维持对蔡奇灏的原审判决。判决发生法律效力后，</w:t>
      </w:r>
      <w:r>
        <w:rPr>
          <w:rFonts w:ascii="仿宋" w:hAnsi="仿宋" w:eastAsia="仿宋" w:cs="宋体"/>
          <w:color w:val="0C0C0C"/>
          <w:kern w:val="0"/>
          <w:sz w:val="32"/>
          <w:szCs w:val="32"/>
        </w:rPr>
        <w:t>20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16</w:t>
      </w:r>
      <w:r>
        <w:rPr>
          <w:rFonts w:ascii="仿宋" w:hAnsi="仿宋" w:eastAsia="仿宋" w:cs="宋体"/>
          <w:color w:val="0C0C0C"/>
          <w:kern w:val="0"/>
          <w:sz w:val="32"/>
          <w:szCs w:val="32"/>
        </w:rPr>
        <w:t>年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6</w:t>
      </w:r>
      <w:r>
        <w:rPr>
          <w:rFonts w:ascii="仿宋" w:hAnsi="仿宋" w:eastAsia="仿宋" w:cs="宋体"/>
          <w:color w:val="0C0C0C"/>
          <w:kern w:val="0"/>
          <w:sz w:val="32"/>
          <w:szCs w:val="32"/>
        </w:rPr>
        <w:t>月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22</w:t>
      </w:r>
      <w:r>
        <w:rPr>
          <w:rFonts w:ascii="仿宋" w:hAnsi="仿宋" w:eastAsia="仿宋" w:cs="宋体"/>
          <w:color w:val="0C0C0C"/>
          <w:kern w:val="0"/>
          <w:sz w:val="32"/>
          <w:szCs w:val="32"/>
        </w:rPr>
        <w:t>日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送广东省乐昌监狱服刑，2016年10月17日调入湖北省宜昌监狱服刑改造。服刑期间执行刑期变动情况：2018年11月28日经湖北省高级人民法院裁定减为有期徒刑二十二年，剥夺政治权利改为十年。2022年3月25日经湖北省宜昌市中级人民法院裁定减刑五个月，剥夺政治权利十年不变</w:t>
      </w:r>
      <w:r>
        <w:rPr>
          <w:rFonts w:hint="eastAsia" w:ascii="仿宋" w:hAnsi="仿宋" w:eastAsia="仿宋"/>
          <w:color w:val="0C0C0C"/>
          <w:sz w:val="32"/>
          <w:szCs w:val="32"/>
        </w:rPr>
        <w:t>。</w:t>
      </w:r>
      <w:r>
        <w:rPr>
          <w:rFonts w:ascii="仿宋" w:hAnsi="仿宋" w:eastAsia="仿宋" w:cs="宋体"/>
          <w:color w:val="0C0C0C"/>
          <w:kern w:val="0"/>
          <w:sz w:val="32"/>
          <w:szCs w:val="32"/>
        </w:rPr>
        <w:t>刑期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自2018年11月28日起</w:t>
      </w:r>
      <w:r>
        <w:rPr>
          <w:rFonts w:ascii="仿宋" w:hAnsi="仿宋" w:eastAsia="仿宋" w:cs="宋体"/>
          <w:color w:val="0C0C0C"/>
          <w:kern w:val="0"/>
          <w:sz w:val="32"/>
          <w:szCs w:val="32"/>
        </w:rPr>
        <w:t>至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2040年6月27日</w:t>
      </w:r>
      <w:r>
        <w:rPr>
          <w:rFonts w:ascii="仿宋" w:hAnsi="仿宋" w:eastAsia="仿宋" w:cs="宋体"/>
          <w:color w:val="0C0C0C"/>
          <w:kern w:val="0"/>
          <w:sz w:val="32"/>
          <w:szCs w:val="32"/>
        </w:rPr>
        <w:t>止。</w:t>
      </w:r>
    </w:p>
    <w:p>
      <w:pPr>
        <w:widowControl/>
        <w:spacing w:line="520" w:lineRule="exact"/>
        <w:ind w:firstLine="640" w:firstLineChars="200"/>
        <w:rPr>
          <w:rFonts w:ascii="仿宋" w:hAnsi="仿宋" w:eastAsia="仿宋" w:cs="宋体"/>
          <w:color w:val="0C0C0C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该犯在近期确有悔改表现，具体事实如下：</w:t>
      </w:r>
    </w:p>
    <w:p>
      <w:pPr>
        <w:widowControl/>
        <w:spacing w:line="520" w:lineRule="exact"/>
        <w:ind w:firstLine="640" w:firstLineChars="200"/>
        <w:rPr>
          <w:rFonts w:ascii="仿宋" w:hAnsi="仿宋" w:eastAsia="仿宋" w:cs="宋体"/>
          <w:color w:val="0C0C0C"/>
          <w:kern w:val="0"/>
          <w:sz w:val="32"/>
          <w:szCs w:val="32"/>
        </w:rPr>
      </w:pPr>
      <w:r>
        <w:rPr>
          <w:rFonts w:hint="eastAsia" w:ascii="仿宋" w:hAnsi="仿宋" w:eastAsia="仿宋"/>
          <w:color w:val="0C0C0C"/>
          <w:sz w:val="32"/>
          <w:szCs w:val="32"/>
        </w:rPr>
        <w:t>罪犯蔡奇灏现从事操作工劳动，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自2022年3月30日减刑裁定送达以来，能够做到认罪悔罪，遵守法律法规及监规，接受教育改造；积极参加思想、文化、职业技术教育；积极参加劳动，努力完成任务。上次减刑裁定送达之前获得表扬1个：2021年9月，本次考核期内获得表扬5个：2022年3月、2022年9月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2023年2月、2023年8月、2024年1月。广东省珠海市中级人民法院2016年3月3日作出（2015）珠中法执字第549号结案通知书：未发现蔡奇灏名下有其他财产可供执行，其有关没收个人全部财产部分执行完毕，本执行案结案。2024年7月24日交1000元</w:t>
      </w:r>
      <w:r>
        <w:rPr>
          <w:rFonts w:ascii="仿宋" w:hAnsi="仿宋" w:eastAsia="仿宋" w:cs="宋体"/>
          <w:color w:val="0C0C0C"/>
          <w:kern w:val="0"/>
          <w:sz w:val="32"/>
          <w:szCs w:val="32"/>
        </w:rPr>
        <w:t>。综合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考察</w:t>
      </w:r>
      <w:r>
        <w:rPr>
          <w:rFonts w:ascii="仿宋" w:hAnsi="仿宋" w:eastAsia="仿宋" w:cs="宋体"/>
          <w:color w:val="0C0C0C"/>
          <w:kern w:val="0"/>
          <w:sz w:val="32"/>
          <w:szCs w:val="32"/>
        </w:rPr>
        <w:t>其犯罪性质和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具体情节、</w:t>
      </w:r>
      <w:r>
        <w:rPr>
          <w:rFonts w:ascii="仿宋" w:hAnsi="仿宋" w:eastAsia="仿宋" w:cs="宋体"/>
          <w:color w:val="0C0C0C"/>
          <w:kern w:val="0"/>
          <w:sz w:val="32"/>
          <w:szCs w:val="32"/>
        </w:rPr>
        <w:t>社会危害程度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、原判刑罚及生效裁判中财产性判项的履行情况、交付执行后的一贯表现等因素，</w:t>
      </w:r>
      <w:r>
        <w:rPr>
          <w:rFonts w:ascii="仿宋" w:hAnsi="仿宋" w:eastAsia="仿宋" w:cs="宋体"/>
          <w:color w:val="0C0C0C"/>
          <w:kern w:val="0"/>
          <w:sz w:val="32"/>
          <w:szCs w:val="32"/>
        </w:rPr>
        <w:t>从严掌握减刑幅度</w:t>
      </w:r>
      <w:r>
        <w:rPr>
          <w:rFonts w:hint="eastAsia" w:ascii="仿宋" w:hAnsi="仿宋" w:eastAsia="仿宋" w:cs="宋体"/>
          <w:kern w:val="0"/>
          <w:sz w:val="32"/>
          <w:szCs w:val="32"/>
        </w:rPr>
        <w:t>。</w:t>
      </w:r>
    </w:p>
    <w:p>
      <w:pPr>
        <w:widowControl/>
        <w:spacing w:line="520" w:lineRule="exact"/>
        <w:ind w:firstLine="640" w:firstLineChars="200"/>
        <w:rPr>
          <w:rFonts w:ascii="仿宋" w:hAnsi="仿宋" w:eastAsia="仿宋"/>
          <w:color w:val="0C0C0C"/>
          <w:sz w:val="32"/>
          <w:szCs w:val="32"/>
        </w:rPr>
      </w:pPr>
      <w:r>
        <w:rPr>
          <w:rFonts w:ascii="仿宋" w:hAnsi="仿宋" w:eastAsia="仿宋"/>
          <w:color w:val="0C0C0C"/>
          <w:sz w:val="32"/>
          <w:szCs w:val="32"/>
        </w:rPr>
        <w:t>综上，</w:t>
      </w:r>
      <w:r>
        <w:rPr>
          <w:rFonts w:hint="eastAsia" w:ascii="仿宋" w:hAnsi="仿宋" w:eastAsia="仿宋"/>
          <w:color w:val="0C0C0C"/>
          <w:sz w:val="32"/>
          <w:szCs w:val="32"/>
        </w:rPr>
        <w:t>罪犯蔡奇灏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在刑罚执行期间</w:t>
      </w:r>
      <w:r>
        <w:rPr>
          <w:rFonts w:hint="eastAsia" w:ascii="仿宋" w:hAnsi="仿宋" w:eastAsia="仿宋"/>
          <w:color w:val="0C0C0C"/>
          <w:sz w:val="32"/>
          <w:szCs w:val="32"/>
        </w:rPr>
        <w:t>能够认罪悔罪，认真遵守法律法规及监规，接受教育改造；积极参加思想、文化、职业技术教育；积极参加劳动，完成生产任务。减刑间隔期已过二年，确有悔改表现，符合减刑条件。</w:t>
      </w:r>
    </w:p>
    <w:p>
      <w:pPr>
        <w:widowControl/>
        <w:spacing w:line="520" w:lineRule="exact"/>
        <w:ind w:firstLine="640" w:firstLineChars="200"/>
        <w:rPr>
          <w:rFonts w:ascii="仿宋" w:hAnsi="仿宋" w:eastAsia="仿宋" w:cs="宋体"/>
          <w:color w:val="0C0C0C"/>
          <w:kern w:val="0"/>
          <w:sz w:val="32"/>
          <w:szCs w:val="32"/>
        </w:rPr>
      </w:pPr>
      <w:r>
        <w:rPr>
          <w:rFonts w:hint="eastAsia" w:ascii="仿宋" w:hAnsi="仿宋" w:eastAsia="仿宋"/>
          <w:color w:val="0C0C0C"/>
          <w:sz w:val="32"/>
          <w:szCs w:val="32"/>
        </w:rPr>
        <w:t>根据《中华人民共和国监狱法》第二十九条、《中华人民共和国刑法》第七十八条第一款、《中华人民共和国刑事诉讼法》第二百七十三条第二款之规定，建议将罪犯蔡奇灏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的刑罚减去有期徒刑七个月，剥夺政治权利十年不变。特报请裁定。</w:t>
      </w:r>
    </w:p>
    <w:p>
      <w:pPr>
        <w:pStyle w:val="9"/>
        <w:spacing w:line="520" w:lineRule="exact"/>
        <w:ind w:firstLine="640" w:firstLineChars="200"/>
        <w:rPr>
          <w:rFonts w:ascii="仿宋" w:hAnsi="仿宋" w:eastAsia="仿宋"/>
          <w:color w:val="0C0C0C"/>
        </w:rPr>
      </w:pPr>
      <w:r>
        <w:rPr>
          <w:rFonts w:hint="eastAsia" w:ascii="仿宋" w:hAnsi="仿宋" w:eastAsia="仿宋"/>
          <w:color w:val="0C0C0C"/>
        </w:rPr>
        <w:t>此  致</w:t>
      </w:r>
    </w:p>
    <w:p>
      <w:pPr>
        <w:spacing w:line="520" w:lineRule="exact"/>
        <w:ind w:firstLine="640" w:firstLineChars="200"/>
        <w:rPr>
          <w:rFonts w:ascii="仿宋" w:hAnsi="仿宋" w:eastAsia="仿宋"/>
          <w:color w:val="0C0C0C"/>
          <w:sz w:val="32"/>
          <w:szCs w:val="32"/>
        </w:rPr>
      </w:pPr>
      <w:r>
        <w:rPr>
          <w:rFonts w:hint="eastAsia" w:ascii="仿宋" w:hAnsi="仿宋" w:eastAsia="仿宋"/>
          <w:color w:val="0C0C0C"/>
          <w:sz w:val="32"/>
          <w:szCs w:val="32"/>
        </w:rPr>
        <w:t>湖北省宜昌市中级人民法院</w:t>
      </w:r>
    </w:p>
    <w:p>
      <w:pPr>
        <w:pStyle w:val="10"/>
        <w:spacing w:line="520" w:lineRule="exact"/>
        <w:ind w:left="0" w:leftChars="0"/>
        <w:rPr>
          <w:rFonts w:ascii="仿宋" w:hAnsi="仿宋" w:eastAsia="仿宋"/>
          <w:color w:val="0C0C0C"/>
        </w:rPr>
      </w:pPr>
    </w:p>
    <w:p>
      <w:pPr>
        <w:pStyle w:val="10"/>
        <w:spacing w:line="520" w:lineRule="exact"/>
        <w:ind w:left="4410" w:firstLine="640" w:firstLineChars="200"/>
        <w:rPr>
          <w:rFonts w:ascii="仿宋" w:hAnsi="仿宋" w:eastAsia="仿宋"/>
          <w:color w:val="0C0C0C"/>
        </w:rPr>
      </w:pPr>
    </w:p>
    <w:p>
      <w:pPr>
        <w:pStyle w:val="10"/>
        <w:spacing w:line="520" w:lineRule="exact"/>
        <w:ind w:left="4410" w:firstLine="1280" w:firstLineChars="400"/>
        <w:rPr>
          <w:rFonts w:ascii="仿宋" w:hAnsi="仿宋" w:eastAsia="仿宋"/>
          <w:color w:val="0C0C0C"/>
        </w:rPr>
      </w:pPr>
      <w:r>
        <w:rPr>
          <w:rFonts w:hint="eastAsia" w:ascii="仿宋" w:hAnsi="仿宋" w:eastAsia="仿宋"/>
          <w:color w:val="0C0C0C"/>
        </w:rPr>
        <w:t>（公章）</w:t>
      </w:r>
    </w:p>
    <w:p>
      <w:pPr>
        <w:spacing w:line="520" w:lineRule="exact"/>
        <w:ind w:firstLine="5120" w:firstLineChars="1600"/>
        <w:rPr>
          <w:rFonts w:ascii="仿宋" w:hAnsi="仿宋" w:eastAsia="仿宋"/>
          <w:color w:val="0C0C0C"/>
          <w:sz w:val="32"/>
          <w:szCs w:val="32"/>
        </w:rPr>
      </w:pPr>
      <w:r>
        <w:rPr>
          <w:rFonts w:hint="eastAsia" w:ascii="仿宋" w:hAnsi="仿宋" w:eastAsia="仿宋"/>
          <w:color w:val="0C0C0C"/>
          <w:sz w:val="32"/>
          <w:szCs w:val="32"/>
        </w:rPr>
        <w:t>2025年5月30日</w:t>
      </w:r>
    </w:p>
    <w:p/>
    <w:sectPr>
      <w:type w:val="continuous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E7738"/>
    <w:rsid w:val="000923D4"/>
    <w:rsid w:val="000C130F"/>
    <w:rsid w:val="000D1DD4"/>
    <w:rsid w:val="000F019B"/>
    <w:rsid w:val="001C6F5A"/>
    <w:rsid w:val="001C78F6"/>
    <w:rsid w:val="0021342C"/>
    <w:rsid w:val="00285097"/>
    <w:rsid w:val="00383553"/>
    <w:rsid w:val="003E6A42"/>
    <w:rsid w:val="003E7738"/>
    <w:rsid w:val="00583E11"/>
    <w:rsid w:val="006A7DAD"/>
    <w:rsid w:val="00701150"/>
    <w:rsid w:val="00743CD1"/>
    <w:rsid w:val="007916AD"/>
    <w:rsid w:val="00806BFE"/>
    <w:rsid w:val="008D66AF"/>
    <w:rsid w:val="00953FC6"/>
    <w:rsid w:val="00962A53"/>
    <w:rsid w:val="00A13F81"/>
    <w:rsid w:val="00A40BA7"/>
    <w:rsid w:val="00AB1894"/>
    <w:rsid w:val="00AB7854"/>
    <w:rsid w:val="00AF0890"/>
    <w:rsid w:val="00B33954"/>
    <w:rsid w:val="00B74AF8"/>
    <w:rsid w:val="00BD021E"/>
    <w:rsid w:val="00C2603A"/>
    <w:rsid w:val="00D30A70"/>
    <w:rsid w:val="00D6029B"/>
    <w:rsid w:val="00DC2F40"/>
    <w:rsid w:val="00DC7978"/>
    <w:rsid w:val="00E01F61"/>
    <w:rsid w:val="00E15CBD"/>
    <w:rsid w:val="00E6793B"/>
    <w:rsid w:val="00F279F5"/>
    <w:rsid w:val="00F532E3"/>
    <w:rsid w:val="00FB7F46"/>
    <w:rsid w:val="08A06E4D"/>
    <w:rsid w:val="195901AB"/>
    <w:rsid w:val="444E2CBE"/>
    <w:rsid w:val="4BBC37C6"/>
    <w:rsid w:val="5F885DCF"/>
    <w:rsid w:val="60E81ED2"/>
    <w:rsid w:val="6C2B06F6"/>
    <w:rsid w:val="6D702E76"/>
    <w:rsid w:val="6EB12A2E"/>
    <w:rsid w:val="772D0F58"/>
    <w:rsid w:val="7AA730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sz w:val="18"/>
      <w:szCs w:val="18"/>
    </w:rPr>
  </w:style>
  <w:style w:type="paragraph" w:customStyle="1" w:styleId="8">
    <w:name w:val="无间隔2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customStyle="1" w:styleId="9">
    <w:name w:val="称呼1"/>
    <w:basedOn w:val="1"/>
    <w:next w:val="1"/>
    <w:qFormat/>
    <w:uiPriority w:val="0"/>
    <w:rPr>
      <w:rFonts w:eastAsia="仿宋_GB2312"/>
      <w:sz w:val="32"/>
      <w:szCs w:val="32"/>
    </w:rPr>
  </w:style>
  <w:style w:type="paragraph" w:customStyle="1" w:styleId="10">
    <w:name w:val="结束语1"/>
    <w:basedOn w:val="1"/>
    <w:qFormat/>
    <w:uiPriority w:val="0"/>
    <w:pPr>
      <w:ind w:left="100" w:leftChars="2100"/>
    </w:pPr>
    <w:rPr>
      <w:rFonts w:eastAsia="仿宋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158</Words>
  <Characters>901</Characters>
  <Lines>7</Lines>
  <Paragraphs>2</Paragraphs>
  <ScaleCrop>false</ScaleCrop>
  <LinksUpToDate>false</LinksUpToDate>
  <CharactersWithSpaces>1057</CharactersWithSpaces>
  <Application>WPS Office_10.8.0.6108_F1E327BC-269C-435d-A152-05C5408002CA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2024-01-03T02:45:00Z</dcterms:created>
  <dc:creator>闵昊</dc:creator>
  <cp:lastModifiedBy>Administrator</cp:lastModifiedBy>
  <cp:lastPrinted>2025-05-29T06:24:02Z</cp:lastPrinted>
  <dcterms:modified xsi:type="dcterms:W3CDTF">2025-05-29T06:24:22Z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2052-10.8.0.6108</vt:lpwstr>
  </property>
</Properties>
</file>