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报请减刑建议书</w:t>
      </w:r>
    </w:p>
    <w:p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（2025）</w:t>
      </w:r>
      <w:proofErr w:type="gramStart"/>
      <w:r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_GB2312" w:eastAsia="仿宋_GB2312" w:hAnsi="仿宋" w:hint="eastAsia"/>
          <w:color w:val="0C0C0C"/>
          <w:sz w:val="32"/>
          <w:szCs w:val="32"/>
        </w:rPr>
        <w:t>减字第</w:t>
      </w:r>
      <w:r>
        <w:rPr>
          <w:rFonts w:ascii="仿宋_GB2312" w:eastAsia="仿宋_GB2312" w:hAnsi="仿宋"/>
          <w:color w:val="0C0C0C"/>
          <w:sz w:val="32"/>
          <w:szCs w:val="32"/>
        </w:rPr>
        <w:t>0062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罪犯罗涛，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日出生于湖北省咸丰县，土家族，初中文化程度，无业。于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日到湖北省宜昌监狱服刑至今。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湖北省咸丰县人民法院于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）鄂2826刑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罗涛犯以危险方法危害公共安全罪，判处有期徒刑十一年。判决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2023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年12月，获得表扬7个：2020年2月、2020年8月、2021年2月、2021年8月、2023年1月、2023年6月、2023年12月；物质奖励2个：2022年2月、2022年7月累计获得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但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综合考量罪犯罗涛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综上，罪犯罗涛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职业技术教育；积极参加劳动，完成生产任务。自交付执行以来,已过二年，确有悔改表现，符合减刑条件。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根据《中华人民共和国监狱法》第二十九条、《中华人民共和国刑法》第七十八条第一款、《中华人民共和国刑事诉讼法》第二百七十三条第二款之规定，建议将罪犯罗涛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的刑罚减去有期徒刑六个月。特报请裁定。</w:t>
      </w:r>
    </w:p>
    <w:p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>
        <w:rPr>
          <w:rFonts w:ascii="仿宋_GB2312" w:hAnsi="仿宋" w:hint="eastAsia"/>
          <w:color w:val="0C0C0C"/>
        </w:rPr>
        <w:t>此致</w:t>
      </w:r>
    </w:p>
    <w:p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>
        <w:rPr>
          <w:rFonts w:ascii="仿宋_GB2312" w:hAnsi="仿宋" w:hint="eastAsia"/>
          <w:color w:val="0C0C0C"/>
        </w:rPr>
        <w:t>（监狱公章）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sz w:val="32"/>
          <w:szCs w:val="32"/>
        </w:rPr>
        <w:t>2025年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胡雁</cp:lastModifiedBy>
  <cp:revision>14</cp:revision>
  <dcterms:created xsi:type="dcterms:W3CDTF">2024-01-03T02:46:00Z</dcterms:created>
  <dcterms:modified xsi:type="dcterms:W3CDTF">2025-06-04T06:52:00Z</dcterms:modified>
</cp:coreProperties>
</file>