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5B4666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5B4666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5B4666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4D2B4E">
        <w:rPr>
          <w:rFonts w:ascii="仿宋_GB2312" w:eastAsia="仿宋_GB2312" w:hAnsi="仿宋"/>
          <w:color w:val="0C0C0C"/>
          <w:sz w:val="32"/>
          <w:szCs w:val="32"/>
        </w:rPr>
        <w:t>0036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C61A7C">
        <w:rPr>
          <w:rFonts w:ascii="仿宋_GB2312" w:eastAsia="仿宋_GB2312" w:hAnsi="仿宋" w:hint="eastAsia"/>
          <w:color w:val="0C0C0C"/>
          <w:sz w:val="32"/>
          <w:szCs w:val="32"/>
        </w:rPr>
        <w:t>覃佩波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1987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C61A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陕西省安康市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61A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61A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C61A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务工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C61A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5B4666" w:rsidRDefault="00C61A7C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湖北省恩施市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25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鄂2801刑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初443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覃佩波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十三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年，并处罚金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3</w:t>
      </w:r>
      <w:r>
        <w:rPr>
          <w:rFonts w:ascii="仿宋_GB2312" w:eastAsia="仿宋_GB2312" w:hAnsi="仿宋"/>
          <w:color w:val="0C0C0C"/>
          <w:sz w:val="32"/>
          <w:szCs w:val="32"/>
        </w:rPr>
        <w:t>0000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，追缴违法所得6400元</w:t>
      </w:r>
      <w:r w:rsidR="000546FE" w:rsidRPr="005B4666">
        <w:rPr>
          <w:rFonts w:ascii="仿宋_GB2312" w:eastAsia="仿宋_GB2312" w:hAnsi="仿宋" w:cs="仿宋_GB2312" w:hint="eastAsia"/>
          <w:color w:val="0C0C0C"/>
          <w:sz w:val="32"/>
          <w:szCs w:val="32"/>
        </w:rPr>
        <w:t>。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宣判后被告人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覃佩波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不服，向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湖北省恩施土家族苗族自治州</w:t>
      </w:r>
      <w:r>
        <w:rPr>
          <w:rFonts w:ascii="仿宋_GB2312" w:eastAsia="仿宋_GB2312" w:hAnsi="仿宋"/>
          <w:color w:val="0C0C0C"/>
          <w:sz w:val="32"/>
          <w:szCs w:val="32"/>
        </w:rPr>
        <w:t>中级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人民法院提出上诉。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湖北省恩施土家族苗族自治州</w:t>
      </w:r>
      <w:r>
        <w:rPr>
          <w:rFonts w:ascii="仿宋_GB2312" w:eastAsia="仿宋_GB2312" w:hAnsi="仿宋"/>
          <w:color w:val="0C0C0C"/>
          <w:sz w:val="32"/>
          <w:szCs w:val="32"/>
        </w:rPr>
        <w:t>中级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>
        <w:rPr>
          <w:rFonts w:ascii="仿宋_GB2312" w:eastAsia="仿宋_GB2312" w:hAnsi="仿宋"/>
          <w:color w:val="0C0C0C"/>
          <w:sz w:val="32"/>
          <w:szCs w:val="32"/>
        </w:rPr>
        <w:t>2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>
        <w:rPr>
          <w:rFonts w:ascii="仿宋_GB2312" w:eastAsia="仿宋_GB2312" w:hAnsi="仿宋"/>
          <w:color w:val="0C0C0C"/>
          <w:sz w:val="32"/>
          <w:szCs w:val="32"/>
        </w:rPr>
        <w:t>7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>
        <w:rPr>
          <w:rFonts w:ascii="仿宋_GB2312" w:eastAsia="仿宋_GB2312" w:hAnsi="仿宋"/>
          <w:color w:val="0C0C0C"/>
          <w:sz w:val="32"/>
          <w:szCs w:val="32"/>
        </w:rPr>
        <w:t>2021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鄂28刑</w:t>
      </w:r>
      <w:r>
        <w:rPr>
          <w:rFonts w:ascii="仿宋_GB2312" w:eastAsia="仿宋_GB2312" w:hAnsi="仿宋"/>
          <w:color w:val="0C0C0C"/>
          <w:sz w:val="32"/>
          <w:szCs w:val="32"/>
        </w:rPr>
        <w:t>终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253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号刑事裁定:驳回上诉，维持原判。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裁定发生法律效力后，于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日交付执行。刑期自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2034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该犯自交付执行以来，能够做到认罪悔罪，认真遵守法律法规及监规，接受教育改造；积极参加思想、文化、职业技术教育；积极参加劳动，努力完成任务。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C61A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</w:t>
      </w:r>
      <w:r w:rsidR="00C61A7C" w:rsidRPr="00C61A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本次考核期内表扬4个：2023年2月、2023年7月、2024年1月、2024年6月</w:t>
      </w:r>
      <w:r w:rsidR="00C61A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C61A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2024年7月19日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执行罚金</w:t>
      </w:r>
      <w:r w:rsidR="00C61A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30000元，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追缴违法所得</w:t>
      </w:r>
      <w:r w:rsidR="00C61A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6400元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="00C61A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财产性判项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已执行完毕。但</w:t>
      </w:r>
      <w:r w:rsidR="00C61A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C61A7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覃佩波系累犯，综合考量其犯罪性质、具体情节、社会危害程度，应从严掌握减刑幅度。</w:t>
      </w:r>
    </w:p>
    <w:p w:rsidR="000546FE" w:rsidRPr="005B4666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lastRenderedPageBreak/>
        <w:t>分考核明细表、罪犯奖励审批表、罪犯评审鉴定表、罪犯确有悔改表现的书面证明材料、</w:t>
      </w:r>
      <w:r w:rsidR="00C61A7C" w:rsidRPr="005B4666">
        <w:rPr>
          <w:rFonts w:ascii="仿宋_GB2312" w:eastAsia="仿宋_GB2312" w:hAnsi="仿宋" w:hint="eastAsia"/>
          <w:color w:val="0C0C0C"/>
          <w:sz w:val="32"/>
          <w:szCs w:val="32"/>
        </w:rPr>
        <w:t>财产刑履行情况的有关单据</w:t>
      </w:r>
      <w:r w:rsidR="00C61A7C">
        <w:rPr>
          <w:rFonts w:ascii="仿宋_GB2312" w:eastAsia="仿宋_GB2312" w:hAnsi="仿宋" w:hint="eastAsia"/>
          <w:color w:val="0C0C0C"/>
          <w:sz w:val="32"/>
          <w:szCs w:val="32"/>
        </w:rPr>
        <w:t>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C61A7C">
        <w:rPr>
          <w:rFonts w:ascii="仿宋_GB2312" w:eastAsia="仿宋_GB2312" w:hAnsi="仿宋" w:hint="eastAsia"/>
          <w:color w:val="0C0C0C"/>
          <w:sz w:val="32"/>
          <w:szCs w:val="32"/>
        </w:rPr>
        <w:t>覃佩波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能够认罪悔罪，认真遵守法律法规及监规，接受教育改造；积极参加思想、文化、职业技术教育；积极参加劳动，完成生产任务。自交付执行以来,已过</w:t>
      </w:r>
      <w:r w:rsidR="00C61A7C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5B4666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C61A7C">
        <w:rPr>
          <w:rFonts w:ascii="仿宋_GB2312" w:eastAsia="仿宋_GB2312" w:hAnsi="仿宋" w:hint="eastAsia"/>
          <w:color w:val="0C0C0C"/>
          <w:sz w:val="32"/>
          <w:szCs w:val="32"/>
        </w:rPr>
        <w:t>覃佩波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C61A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5B4666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此致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5B4666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4D2B4E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4D2B4E">
        <w:rPr>
          <w:rFonts w:ascii="仿宋_GB2312" w:eastAsia="仿宋_GB2312" w:hAnsi="仿宋"/>
          <w:color w:val="0C0C0C"/>
          <w:sz w:val="32"/>
          <w:szCs w:val="32"/>
        </w:rPr>
        <w:t>30</w:t>
      </w:r>
      <w:bookmarkStart w:id="0" w:name="_GoBack"/>
      <w:bookmarkEnd w:id="0"/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ED" w:rsidRDefault="00A94CED" w:rsidP="000546FE">
      <w:r>
        <w:separator/>
      </w:r>
    </w:p>
  </w:endnote>
  <w:endnote w:type="continuationSeparator" w:id="0">
    <w:p w:rsidR="00A94CED" w:rsidRDefault="00A94CED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ED" w:rsidRDefault="00A94CED" w:rsidP="000546FE">
      <w:r>
        <w:separator/>
      </w:r>
    </w:p>
  </w:footnote>
  <w:footnote w:type="continuationSeparator" w:id="0">
    <w:p w:rsidR="00A94CED" w:rsidRDefault="00A94CED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D465C"/>
    <w:rsid w:val="004D2B4E"/>
    <w:rsid w:val="005A2944"/>
    <w:rsid w:val="005B4666"/>
    <w:rsid w:val="00742966"/>
    <w:rsid w:val="007633EA"/>
    <w:rsid w:val="00767699"/>
    <w:rsid w:val="007916AD"/>
    <w:rsid w:val="007C28EC"/>
    <w:rsid w:val="0090039E"/>
    <w:rsid w:val="009D474E"/>
    <w:rsid w:val="00A46565"/>
    <w:rsid w:val="00A94CED"/>
    <w:rsid w:val="00AB7854"/>
    <w:rsid w:val="00B916C8"/>
    <w:rsid w:val="00C61A7C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2025-05-30T07:16:00Z</dcterms:modified>
</cp:coreProperties>
</file>