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5764C">
        <w:rPr>
          <w:rFonts w:ascii="华文楷体" w:eastAsia="华文楷体" w:hAnsi="华文楷体"/>
          <w:sz w:val="28"/>
          <w:szCs w:val="28"/>
        </w:rPr>
        <w:t>0155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E5764C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56C5C" w:rsidRPr="00E5764C">
        <w:rPr>
          <w:rFonts w:ascii="仿宋_GB2312" w:eastAsia="仿宋_GB2312" w:hAnsi="仿宋" w:hint="eastAsia"/>
          <w:color w:val="0C0C0C"/>
          <w:sz w:val="32"/>
          <w:szCs w:val="32"/>
        </w:rPr>
        <w:t>胡建明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1975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87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256C5C" w:rsidRPr="00E5764C">
        <w:rPr>
          <w:rFonts w:ascii="仿宋_GB2312" w:eastAsia="仿宋_GB2312" w:hAnsi="仿宋" w:hint="eastAsia"/>
          <w:color w:val="0C0C0C"/>
          <w:sz w:val="32"/>
          <w:szCs w:val="32"/>
        </w:rPr>
        <w:t>胡建明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犯贩卖毒品罪，判处</w:t>
      </w:r>
      <w:r w:rsidR="00256C5C" w:rsidRPr="00E5764C">
        <w:rPr>
          <w:rFonts w:ascii="仿宋_GB2312" w:eastAsia="仿宋_GB2312" w:hAnsi="仿宋" w:hint="eastAsia"/>
          <w:color w:val="0C0C0C"/>
          <w:sz w:val="32"/>
          <w:szCs w:val="32"/>
        </w:rPr>
        <w:t>有期徒刑十五年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256C5C" w:rsidRPr="00E5764C">
        <w:rPr>
          <w:rFonts w:ascii="仿宋_GB2312" w:eastAsia="仿宋_GB2312" w:hAnsi="仿宋" w:hint="eastAsia"/>
          <w:color w:val="0C0C0C"/>
          <w:sz w:val="32"/>
          <w:szCs w:val="32"/>
        </w:rPr>
        <w:t>罚金15000元，追缴违法所得1100元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E5764C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2017年8月30日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B2232D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2232D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25</w:t>
      </w:r>
      <w:r w:rsidR="00B2232D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七个月</w:t>
      </w:r>
      <w:r w:rsidR="00B2232D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2023年3月16日经湖北省宜昌市中级人民法院裁定减刑五个月。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2030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B87218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E5764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E5764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256C5C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胡建明</w:t>
      </w:r>
      <w:r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256C5C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B43AB0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2022年6月、2022年11月、2023年5月、2024年4月、2024年10月；表扬及物质奖励1个：2023年11月</w:t>
      </w:r>
      <w:r w:rsidR="009F6E42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财产性判项已执行完毕</w:t>
      </w:r>
      <w:r w:rsidR="009F6E42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但该犯系累犯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、毒品再犯，且有犯罪前科，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E5764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E5764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E5764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56C5C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胡建明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256C5C" w:rsidRPr="00E5764C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E5764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根据《中华人民</w:t>
      </w:r>
      <w:bookmarkStart w:id="1" w:name="_GoBack"/>
      <w:bookmarkEnd w:id="1"/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共和国监狱法》第二十九条、《中华人民共和国刑法》第七十八条第一款、《中华人民共和国刑事诉讼法》第二百七十三条第二款之规定，建议将罪犯</w:t>
      </w:r>
      <w:r w:rsidR="00256C5C" w:rsidRPr="00E5764C">
        <w:rPr>
          <w:rFonts w:ascii="仿宋_GB2312" w:eastAsia="仿宋_GB2312" w:hAnsi="仿宋" w:cs="宋体" w:hint="eastAsia"/>
          <w:kern w:val="0"/>
          <w:sz w:val="32"/>
          <w:szCs w:val="32"/>
        </w:rPr>
        <w:t>胡建明</w:t>
      </w:r>
      <w:r w:rsidR="007C50EF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56C5C"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E5764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E5764C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E5764C">
        <w:rPr>
          <w:rFonts w:ascii="仿宋_GB2312" w:hAnsi="仿宋" w:hint="eastAsia"/>
          <w:color w:val="0C0C0C"/>
        </w:rPr>
        <w:t>此致</w:t>
      </w:r>
    </w:p>
    <w:p w:rsidR="005F0A02" w:rsidRPr="00E5764C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E5764C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E5764C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E5764C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E5764C">
        <w:rPr>
          <w:rFonts w:ascii="仿宋_GB2312" w:hAnsi="仿宋" w:hint="eastAsia"/>
          <w:color w:val="0C0C0C"/>
        </w:rPr>
        <w:t>（监狱公章）</w:t>
      </w:r>
    </w:p>
    <w:p w:rsidR="005F0A02" w:rsidRPr="00E5764C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E5764C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E5764C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E5764C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E5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4E" w:rsidRDefault="00CA204E" w:rsidP="00B87218">
      <w:r>
        <w:separator/>
      </w:r>
    </w:p>
  </w:endnote>
  <w:endnote w:type="continuationSeparator" w:id="0">
    <w:p w:rsidR="00CA204E" w:rsidRDefault="00CA204E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4E" w:rsidRDefault="00CA204E" w:rsidP="00B87218">
      <w:r>
        <w:separator/>
      </w:r>
    </w:p>
  </w:footnote>
  <w:footnote w:type="continuationSeparator" w:id="0">
    <w:p w:rsidR="00CA204E" w:rsidRDefault="00CA204E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256C5C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101AA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A204E"/>
    <w:rsid w:val="00CE6A51"/>
    <w:rsid w:val="00E33D99"/>
    <w:rsid w:val="00E511AE"/>
    <w:rsid w:val="00E5764C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