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DA" w:rsidRDefault="007374C5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8A2EDA" w:rsidRDefault="007374C5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BB65E3">
        <w:rPr>
          <w:rFonts w:ascii="华文楷体" w:eastAsia="华文楷体" w:hAnsi="华文楷体" w:hint="eastAsia"/>
          <w:sz w:val="28"/>
          <w:szCs w:val="28"/>
        </w:rPr>
        <w:t>0226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8A2EDA" w:rsidRDefault="008A2EDA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8A2EDA" w:rsidRDefault="007374C5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罪犯尤攀，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男，1989年8月15日生，汉族，中专，原户籍所在地：湖北省宜都市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湖北省宜昌市中级人民法院于2016年9月26日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(2016)鄂05刑初10号刑事判决，认定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尤攀犯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抢劫罪</w:t>
      </w:r>
      <w:r w:rsidR="00AA3B0B">
        <w:rPr>
          <w:rFonts w:ascii="仿宋" w:eastAsia="仿宋" w:hAnsi="仿宋" w:hint="eastAsia"/>
          <w:color w:val="0C0C0C"/>
          <w:sz w:val="32"/>
          <w:szCs w:val="32"/>
        </w:rPr>
        <w:t>、</w:t>
      </w:r>
      <w:r>
        <w:rPr>
          <w:rFonts w:ascii="仿宋" w:eastAsia="仿宋" w:hAnsi="仿宋" w:hint="eastAsia"/>
          <w:color w:val="0C0C0C"/>
          <w:sz w:val="32"/>
          <w:szCs w:val="32"/>
        </w:rPr>
        <w:t>强奸罪，</w:t>
      </w:r>
      <w:r w:rsidR="00AA3B0B">
        <w:rPr>
          <w:rFonts w:ascii="仿宋" w:eastAsia="仿宋" w:hAnsi="仿宋" w:hint="eastAsia"/>
          <w:color w:val="0C0C0C"/>
          <w:sz w:val="32"/>
          <w:szCs w:val="32"/>
        </w:rPr>
        <w:t>数罪并罚，决定执行</w:t>
      </w:r>
      <w:r>
        <w:rPr>
          <w:rFonts w:ascii="仿宋" w:eastAsia="仿宋" w:hAnsi="仿宋" w:hint="eastAsia"/>
          <w:color w:val="0C0C0C"/>
          <w:sz w:val="32"/>
          <w:szCs w:val="32"/>
        </w:rPr>
        <w:t>有期徒刑十六年，</w:t>
      </w:r>
      <w:r w:rsidR="00AA3B0B">
        <w:rPr>
          <w:rFonts w:ascii="仿宋" w:eastAsia="仿宋" w:hAnsi="仿宋" w:hint="eastAsia"/>
          <w:color w:val="0C0C0C"/>
          <w:sz w:val="32"/>
          <w:szCs w:val="32"/>
        </w:rPr>
        <w:t>并处</w:t>
      </w:r>
      <w:r>
        <w:rPr>
          <w:rFonts w:ascii="仿宋" w:eastAsia="仿宋" w:hAnsi="仿宋" w:hint="eastAsia"/>
          <w:color w:val="0C0C0C"/>
          <w:sz w:val="32"/>
          <w:szCs w:val="32"/>
        </w:rPr>
        <w:t>罚金20000元。</w:t>
      </w:r>
      <w:r w:rsidR="00AA3B0B">
        <w:rPr>
          <w:rFonts w:ascii="仿宋" w:eastAsia="仿宋" w:hAnsi="仿宋" w:hint="eastAsia"/>
          <w:color w:val="0C0C0C"/>
          <w:sz w:val="32"/>
          <w:szCs w:val="32"/>
        </w:rPr>
        <w:t>宣判后，</w:t>
      </w:r>
      <w:r>
        <w:rPr>
          <w:rFonts w:ascii="仿宋" w:eastAsia="仿宋" w:hAnsi="仿宋" w:hint="eastAsia"/>
          <w:color w:val="0C0C0C"/>
          <w:sz w:val="32"/>
          <w:szCs w:val="32"/>
        </w:rPr>
        <w:t>尤攀及其同案被告人均不服，提出上诉。湖北省高级人民法院于2017年2月16日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(2017)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鄂刑终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76号刑事裁定：驳回上诉，维持原判。裁定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发生法律效力后，于2017年</w:t>
      </w:r>
      <w:r w:rsidR="00AA3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AA3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自2015年2月10日起至2031年2月9日止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AA3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2019年12月23日湖北省宜昌市中级人民法院裁定减刑八个月。2022年12月16日湖北省宜昌市中级人民法院裁定减刑七个月。</w:t>
      </w:r>
      <w:r w:rsidR="00AA3B0B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AA3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自2015年2月10日起至2029年11月9日止。</w:t>
      </w:r>
    </w:p>
    <w:p w:rsidR="008A2EDA" w:rsidRDefault="007374C5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8A2EDA" w:rsidRDefault="00422C44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尤攀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现从事质检劳动，自上次减刑裁定送达以来，能够做到认罪悔罪，认真遵守法律法规及监规，接受教育改造；积极参加思想、文化、职业技术教育；积极参加劳动，努力完成任务。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2个：2022年01月、2024年10月，表扬及物质奖励5个：2022年06月、2022年12月、2023年05月、2023年10月、2024年05月；并获得2022年监狱改造积极分子。历次减刑裁定、2021年5月31日湖北省宜昌市中级人民法院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（2020）鄂05执145号之一执行裁定证实，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已执行完毕。但该犯系因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抢劫罪被判处十年以上有期徒刑的罪犯。综合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其犯罪性质和具体情节、社会危害程度、交付执行后的一贯表现因素，应从严掌握减刑幅度</w:t>
      </w:r>
      <w:r w:rsidR="007374C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422C44">
        <w:rPr>
          <w:rFonts w:ascii="仿宋" w:eastAsia="仿宋" w:hAnsi="仿宋" w:cs="宋体"/>
          <w:color w:val="0C0C0C"/>
          <w:kern w:val="0"/>
          <w:sz w:val="32"/>
          <w:szCs w:val="32"/>
        </w:rPr>
        <w:t>同时，罪犯确有悔改表现，考核内获得的表扬个数超过基准表扬个数，且被评为监狱改造积极分子，应酌情增加减刑幅度。</w:t>
      </w:r>
    </w:p>
    <w:p w:rsidR="008A2EDA" w:rsidRDefault="007374C5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8A2EDA" w:rsidRDefault="007374C5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罪犯尤攀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能够认罪悔罪，认真遵守法律法规及监规，接受教育改造；积极参加思想、文化、职业技术教育；积极参加劳动，完成生产任务。自上次减刑裁定送达以来,已过一年六个月，确有悔改表现，符合减刑条件。</w:t>
      </w:r>
    </w:p>
    <w:p w:rsidR="008A2EDA" w:rsidRDefault="007374C5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尤攀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422C4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八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8A2EDA" w:rsidRDefault="007374C5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8A2EDA" w:rsidRDefault="007374C5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8A2EDA" w:rsidRDefault="008A2EDA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8A2EDA" w:rsidRDefault="008A2EDA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8A2EDA" w:rsidRDefault="007374C5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8A2EDA" w:rsidRDefault="007374C5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BB65E3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8A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2F" w:rsidRDefault="00CB4E2F" w:rsidP="00AA3B0B">
      <w:r>
        <w:separator/>
      </w:r>
    </w:p>
  </w:endnote>
  <w:endnote w:type="continuationSeparator" w:id="0">
    <w:p w:rsidR="00CB4E2F" w:rsidRDefault="00CB4E2F" w:rsidP="00A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2F" w:rsidRDefault="00CB4E2F" w:rsidP="00AA3B0B">
      <w:r>
        <w:separator/>
      </w:r>
    </w:p>
  </w:footnote>
  <w:footnote w:type="continuationSeparator" w:id="0">
    <w:p w:rsidR="00CB4E2F" w:rsidRDefault="00CB4E2F" w:rsidP="00AA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937D7BE5"/>
    <w:rsid w:val="E3FFEB97"/>
    <w:rsid w:val="FEF32893"/>
    <w:rsid w:val="000546FE"/>
    <w:rsid w:val="000F019B"/>
    <w:rsid w:val="001751E0"/>
    <w:rsid w:val="001B27E5"/>
    <w:rsid w:val="001C36B6"/>
    <w:rsid w:val="003642A9"/>
    <w:rsid w:val="0038266F"/>
    <w:rsid w:val="00383792"/>
    <w:rsid w:val="003E2CF2"/>
    <w:rsid w:val="00422C44"/>
    <w:rsid w:val="004422D0"/>
    <w:rsid w:val="004F1793"/>
    <w:rsid w:val="00521899"/>
    <w:rsid w:val="005A2944"/>
    <w:rsid w:val="005B12EC"/>
    <w:rsid w:val="007114CA"/>
    <w:rsid w:val="00730DE0"/>
    <w:rsid w:val="007374C5"/>
    <w:rsid w:val="007633EA"/>
    <w:rsid w:val="007916AD"/>
    <w:rsid w:val="008A2EDA"/>
    <w:rsid w:val="0090039E"/>
    <w:rsid w:val="009741B2"/>
    <w:rsid w:val="009D474E"/>
    <w:rsid w:val="00AA3B0B"/>
    <w:rsid w:val="00AB7854"/>
    <w:rsid w:val="00BB65E3"/>
    <w:rsid w:val="00BC0A38"/>
    <w:rsid w:val="00CB4E2F"/>
    <w:rsid w:val="00CE6A51"/>
    <w:rsid w:val="00E33D99"/>
    <w:rsid w:val="00E46852"/>
    <w:rsid w:val="00E511AE"/>
    <w:rsid w:val="00EE734D"/>
    <w:rsid w:val="00FB7F46"/>
    <w:rsid w:val="08786C11"/>
    <w:rsid w:val="188D5345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  <w:rsid w:val="7FE7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168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6</cp:revision>
  <cp:lastPrinted>2024-09-18T08:19:00Z</cp:lastPrinted>
  <dcterms:created xsi:type="dcterms:W3CDTF">2025-03-09T02:31:00Z</dcterms:created>
  <dcterms:modified xsi:type="dcterms:W3CDTF">2025-11-28T03:13:00Z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