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6B2AEF">
        <w:rPr>
          <w:rFonts w:ascii="华文楷体" w:eastAsia="华文楷体" w:hAnsi="华文楷体"/>
          <w:sz w:val="28"/>
          <w:szCs w:val="28"/>
        </w:rPr>
        <w:t>0165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6B2AEF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F37DB" w:rsidRPr="006B2AEF">
        <w:rPr>
          <w:rFonts w:ascii="仿宋_GB2312" w:eastAsia="仿宋_GB2312" w:hAnsi="仿宋" w:hint="eastAsia"/>
          <w:color w:val="0C0C0C"/>
          <w:sz w:val="32"/>
          <w:szCs w:val="32"/>
        </w:rPr>
        <w:t>赵修志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1994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中专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建始县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164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AF37DB" w:rsidRPr="006B2AEF">
        <w:rPr>
          <w:rFonts w:ascii="仿宋_GB2312" w:eastAsia="仿宋_GB2312" w:hAnsi="仿宋" w:hint="eastAsia"/>
          <w:color w:val="0C0C0C"/>
          <w:sz w:val="32"/>
          <w:szCs w:val="32"/>
        </w:rPr>
        <w:t>赵修志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AF37DB" w:rsidRPr="006B2AEF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AF37DB" w:rsidRPr="006B2AEF">
        <w:rPr>
          <w:rFonts w:ascii="仿宋_GB2312" w:eastAsia="仿宋_GB2312" w:hAnsi="仿宋" w:hint="eastAsia"/>
          <w:color w:val="0C0C0C"/>
          <w:sz w:val="32"/>
          <w:szCs w:val="32"/>
        </w:rPr>
        <w:t>有期徒刑三年，并处罚金15000元；犯偷越国境罪，判处有期徒刑六个月，并处罚金5000元，合并后，决定执行有期徒刑三年二个月，并处罚金20000元（已缴纳5000元）；追缴违法所得1000元（已追缴）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6B2AEF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2023年8月25日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湖北省恩施监狱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，于2023年9月23日调入湖北省宜昌监狱服刑。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="00B87218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6B2AE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6B2AE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AF37DB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赵修志</w:t>
      </w:r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AF37DB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AF37DB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2024年5月、2024年10月。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人民法院作出（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7533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结案通知书证实该犯财产性判项已执行完毕</w:t>
      </w:r>
      <w:r w:rsidR="009F6E42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但综合考量其犯罪性质和具体情节、社会危害程度、原判刑罚及生效裁判中财产性判项的履行情况、交付执行后的一贯表现因素，应从严掌握减刑幅度。</w:t>
      </w:r>
    </w:p>
    <w:p w:rsidR="005F0A02" w:rsidRPr="006B2AE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6B2AE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6B2AE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6B2AE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F37DB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赵修志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6B2AEF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AF37DB" w:rsidRPr="006B2AEF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6B2AEF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</w:t>
      </w:r>
      <w:bookmarkStart w:id="1" w:name="_GoBack"/>
      <w:bookmarkEnd w:id="1"/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国监狱法》第二十九条、《中华人民共和国刑法》第七十八条第一款、《中华人民共和国刑事诉讼法》第二百七十三条第二款之规定，建议将罪犯</w:t>
      </w:r>
      <w:r w:rsidR="00AF37DB" w:rsidRPr="006B2AEF">
        <w:rPr>
          <w:rFonts w:ascii="仿宋_GB2312" w:eastAsia="仿宋_GB2312" w:hAnsi="仿宋" w:cs="宋体" w:hint="eastAsia"/>
          <w:kern w:val="0"/>
          <w:sz w:val="32"/>
          <w:szCs w:val="32"/>
        </w:rPr>
        <w:t>赵修志</w:t>
      </w:r>
      <w:r w:rsidR="007C50EF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AF37DB"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6B2AE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6B2AEF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6B2AEF">
        <w:rPr>
          <w:rFonts w:ascii="仿宋_GB2312" w:hAnsi="仿宋" w:hint="eastAsia"/>
          <w:color w:val="0C0C0C"/>
        </w:rPr>
        <w:t>此致</w:t>
      </w:r>
    </w:p>
    <w:p w:rsidR="005F0A02" w:rsidRPr="006B2AEF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6B2AEF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6B2AEF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6B2AEF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6B2AEF">
        <w:rPr>
          <w:rFonts w:ascii="仿宋_GB2312" w:hAnsi="仿宋" w:hint="eastAsia"/>
          <w:color w:val="0C0C0C"/>
        </w:rPr>
        <w:t>（监狱公章）</w:t>
      </w:r>
    </w:p>
    <w:p w:rsidR="005F0A02" w:rsidRPr="006B2AEF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6B2AEF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B2AEF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6B2AEF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6B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87" w:rsidRDefault="00DE2287" w:rsidP="00B87218">
      <w:r>
        <w:separator/>
      </w:r>
    </w:p>
  </w:endnote>
  <w:endnote w:type="continuationSeparator" w:id="0">
    <w:p w:rsidR="00DE2287" w:rsidRDefault="00DE2287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87" w:rsidRDefault="00DE2287" w:rsidP="00B87218">
      <w:r>
        <w:separator/>
      </w:r>
    </w:p>
  </w:footnote>
  <w:footnote w:type="continuationSeparator" w:id="0">
    <w:p w:rsidR="00DE2287" w:rsidRDefault="00DE2287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E251B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B2AEF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AF37DB"/>
    <w:rsid w:val="00B2232D"/>
    <w:rsid w:val="00B43AB0"/>
    <w:rsid w:val="00B87218"/>
    <w:rsid w:val="00BC0A38"/>
    <w:rsid w:val="00C367AB"/>
    <w:rsid w:val="00CE6A51"/>
    <w:rsid w:val="00DE2287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