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ind w:firstLine="0" w:firstLineChars="0"/>
        <w:jc w:val="right"/>
        <w:rPr>
          <w:rFonts w:ascii="宋体" w:hAnsi="宋体"/>
          <w:b/>
          <w:sz w:val="44"/>
          <w:szCs w:val="44"/>
        </w:rPr>
      </w:pPr>
      <w:bookmarkStart w:id="0" w:name="_Toc453888588"/>
      <w:bookmarkStart w:id="1" w:name="_Toc322098009"/>
      <w:bookmarkStart w:id="2" w:name="_Toc459740242"/>
      <w:bookmarkStart w:id="3" w:name="_Toc322093694"/>
      <w:bookmarkStart w:id="4" w:name="_Toc447188036"/>
      <w:bookmarkStart w:id="5" w:name="_Toc322099507"/>
      <w:bookmarkStart w:id="6" w:name="_Toc322093393"/>
    </w:p>
    <w:p>
      <w:pPr>
        <w:pStyle w:val="35"/>
        <w:ind w:firstLine="0" w:firstLineChars="0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宜</w:t>
      </w:r>
      <w:r>
        <w:rPr>
          <w:rFonts w:ascii="宋体" w:hAnsi="宋体"/>
          <w:b/>
          <w:sz w:val="72"/>
          <w:szCs w:val="72"/>
        </w:rPr>
        <w:t>昌市中级人民法院</w:t>
      </w:r>
    </w:p>
    <w:p>
      <w:pPr>
        <w:pStyle w:val="35"/>
        <w:ind w:firstLine="0" w:firstLineChars="0"/>
        <w:jc w:val="center"/>
        <w:rPr>
          <w:rFonts w:ascii="宋体" w:hAnsi="宋体"/>
          <w:b/>
          <w:sz w:val="60"/>
          <w:szCs w:val="60"/>
        </w:rPr>
      </w:pPr>
    </w:p>
    <w:p>
      <w:pPr>
        <w:pStyle w:val="35"/>
        <w:spacing w:line="1600" w:lineRule="exact"/>
        <w:ind w:firstLine="0" w:firstLineChars="0"/>
        <w:jc w:val="center"/>
        <w:rPr>
          <w:rFonts w:ascii="华文楷体" w:hAnsi="华文楷体" w:eastAsia="华文楷体"/>
          <w:b/>
          <w:sz w:val="130"/>
          <w:szCs w:val="130"/>
        </w:rPr>
      </w:pPr>
      <w:r>
        <w:rPr>
          <w:rFonts w:hint="eastAsia" w:ascii="华文楷体" w:hAnsi="华文楷体" w:eastAsia="华文楷体"/>
          <w:b/>
          <w:sz w:val="130"/>
          <w:szCs w:val="130"/>
        </w:rPr>
        <w:t>询</w:t>
      </w:r>
    </w:p>
    <w:p>
      <w:pPr>
        <w:pStyle w:val="35"/>
        <w:spacing w:line="1600" w:lineRule="exact"/>
        <w:ind w:firstLine="0" w:firstLineChars="0"/>
        <w:jc w:val="center"/>
        <w:rPr>
          <w:rFonts w:ascii="华文楷体" w:hAnsi="华文楷体" w:eastAsia="华文楷体"/>
          <w:b/>
          <w:sz w:val="130"/>
          <w:szCs w:val="130"/>
        </w:rPr>
      </w:pPr>
      <w:r>
        <w:rPr>
          <w:rFonts w:hint="eastAsia" w:ascii="华文楷体" w:hAnsi="华文楷体" w:eastAsia="华文楷体"/>
          <w:b/>
          <w:sz w:val="130"/>
          <w:szCs w:val="130"/>
        </w:rPr>
        <w:t>价</w:t>
      </w:r>
    </w:p>
    <w:p>
      <w:pPr>
        <w:pStyle w:val="35"/>
        <w:spacing w:line="1600" w:lineRule="exact"/>
        <w:ind w:firstLine="0" w:firstLineChars="0"/>
        <w:jc w:val="center"/>
        <w:rPr>
          <w:rFonts w:ascii="华文楷体" w:hAnsi="华文楷体" w:eastAsia="华文楷体"/>
          <w:b/>
          <w:sz w:val="130"/>
          <w:szCs w:val="130"/>
        </w:rPr>
      </w:pPr>
      <w:r>
        <w:rPr>
          <w:rFonts w:ascii="华文楷体" w:hAnsi="华文楷体" w:eastAsia="华文楷体"/>
          <w:b/>
          <w:sz w:val="130"/>
          <w:szCs w:val="130"/>
        </w:rPr>
        <w:t>文</w:t>
      </w:r>
    </w:p>
    <w:p>
      <w:pPr>
        <w:pStyle w:val="35"/>
        <w:spacing w:line="1600" w:lineRule="exact"/>
        <w:ind w:firstLine="0" w:firstLineChars="0"/>
        <w:jc w:val="center"/>
        <w:rPr>
          <w:rFonts w:ascii="华文楷体" w:hAnsi="华文楷体" w:eastAsia="华文楷体"/>
          <w:b/>
          <w:sz w:val="130"/>
          <w:szCs w:val="130"/>
        </w:rPr>
      </w:pPr>
      <w:r>
        <w:rPr>
          <w:rFonts w:ascii="华文楷体" w:hAnsi="华文楷体" w:eastAsia="华文楷体"/>
          <w:b/>
          <w:sz w:val="130"/>
          <w:szCs w:val="130"/>
        </w:rPr>
        <w:t>件</w:t>
      </w:r>
    </w:p>
    <w:p>
      <w:pPr>
        <w:pStyle w:val="35"/>
        <w:ind w:firstLine="0" w:firstLineChars="0"/>
        <w:jc w:val="center"/>
        <w:rPr>
          <w:rFonts w:ascii="宋体" w:hAnsi="宋体"/>
          <w:b/>
          <w:sz w:val="44"/>
          <w:szCs w:val="44"/>
        </w:rPr>
      </w:pPr>
    </w:p>
    <w:p>
      <w:pPr>
        <w:pStyle w:val="35"/>
        <w:ind w:firstLine="0" w:firstLineChars="0"/>
        <w:jc w:val="center"/>
        <w:rPr>
          <w:rFonts w:ascii="宋体" w:hAnsi="宋体"/>
          <w:b/>
          <w:sz w:val="44"/>
          <w:szCs w:val="44"/>
        </w:rPr>
      </w:pPr>
    </w:p>
    <w:p>
      <w:pPr>
        <w:pStyle w:val="35"/>
        <w:ind w:firstLine="0" w:firstLineChars="0"/>
        <w:jc w:val="lef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宜昌市中级人民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法院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人员访客管理系统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</w:p>
    <w:p>
      <w:pPr>
        <w:pStyle w:val="35"/>
        <w:ind w:firstLine="0" w:firstLineChars="0"/>
        <w:jc w:val="left"/>
        <w:rPr>
          <w:rFonts w:hint="default" w:ascii="宋体" w:hAnsi="宋体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编号：CG—JZ—202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>
      <w:pPr>
        <w:pStyle w:val="35"/>
        <w:ind w:firstLine="0" w:firstLineChars="0"/>
        <w:jc w:val="lef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5"/>
        <w:ind w:firstLine="0" w:firstLineChars="0"/>
        <w:jc w:val="lef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5"/>
        <w:ind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</w:rPr>
        <w:t>26</w:t>
      </w:r>
      <w:r>
        <w:rPr>
          <w:rFonts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ascii="宋体" w:hAnsi="宋体"/>
          <w:b/>
          <w:sz w:val="44"/>
          <w:szCs w:val="44"/>
        </w:rPr>
        <w:t>月</w:t>
      </w:r>
    </w:p>
    <w:p>
      <w:pPr>
        <w:pStyle w:val="35"/>
        <w:ind w:firstLine="0" w:firstLineChars="0"/>
        <w:jc w:val="center"/>
        <w:rPr>
          <w:rFonts w:ascii="宋体" w:hAnsi="宋体"/>
          <w:b/>
          <w:sz w:val="44"/>
          <w:szCs w:val="44"/>
        </w:rPr>
      </w:pPr>
    </w:p>
    <w:p>
      <w:pPr>
        <w:pStyle w:val="35"/>
        <w:ind w:firstLine="0" w:firstLineChars="0"/>
        <w:jc w:val="center"/>
        <w:rPr>
          <w:rFonts w:ascii="宋体" w:hAnsi="宋体"/>
          <w:b/>
          <w:sz w:val="44"/>
          <w:szCs w:val="44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44"/>
          <w:szCs w:val="44"/>
          <w:lang w:val="zh-CN"/>
        </w:rPr>
        <w:id w:val="1212621904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8"/>
          <w:szCs w:val="28"/>
          <w:lang w:val="zh-CN"/>
        </w:rPr>
      </w:sdtEndPr>
      <w:sdtContent>
        <w:p>
          <w:pPr>
            <w:pStyle w:val="53"/>
            <w:jc w:val="center"/>
            <w:rPr>
              <w:color w:val="000000" w:themeColor="text1"/>
              <w:sz w:val="44"/>
              <w:szCs w:val="44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>目</w:t>
          </w:r>
          <w:r>
            <w:rPr>
              <w:rFonts w:hint="eastAsia"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>录</w:t>
          </w:r>
        </w:p>
        <w:p>
          <w:pPr>
            <w:pStyle w:val="13"/>
            <w:tabs>
              <w:tab w:val="right" w:leader="dot" w:pos="8538"/>
            </w:tabs>
            <w:rPr>
              <w:rFonts w:asciiTheme="minorHAnsi" w:hAnsiTheme="minorHAnsi" w:eastAsiaTheme="minorEastAsia" w:cstheme="minorBidi"/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 TOC \o "1-3" \h \z \u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"_Toc39906239" </w:instrText>
          </w:r>
          <w:r>
            <w:fldChar w:fldCharType="separate"/>
          </w:r>
          <w:r>
            <w:rPr>
              <w:rStyle w:val="18"/>
              <w:rFonts w:ascii="黑体" w:eastAsia="黑体"/>
              <w:sz w:val="28"/>
              <w:szCs w:val="28"/>
              <w:highlight w:val="white"/>
            </w:rPr>
            <w:t>第一章 采购公告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_Toc39906239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3"/>
            <w:tabs>
              <w:tab w:val="right" w:leader="dot" w:pos="8538"/>
            </w:tabs>
            <w:rPr>
              <w:rFonts w:asciiTheme="minorHAnsi" w:hAnsiTheme="minorHAnsi"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"_Toc39906240" </w:instrText>
          </w:r>
          <w:r>
            <w:fldChar w:fldCharType="separate"/>
          </w:r>
          <w:r>
            <w:rPr>
              <w:rStyle w:val="18"/>
              <w:rFonts w:ascii="黑体" w:eastAsia="黑体"/>
              <w:sz w:val="28"/>
              <w:szCs w:val="28"/>
              <w:highlight w:val="white"/>
            </w:rPr>
            <w:t>第二章 供应商须知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_Toc39906240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3"/>
            <w:tabs>
              <w:tab w:val="right" w:leader="dot" w:pos="8538"/>
            </w:tabs>
            <w:rPr>
              <w:rFonts w:asciiTheme="minorHAnsi" w:hAnsiTheme="minorHAnsi"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"_Toc39906241" </w:instrText>
          </w:r>
          <w:r>
            <w:fldChar w:fldCharType="separate"/>
          </w:r>
          <w:r>
            <w:rPr>
              <w:rStyle w:val="18"/>
              <w:rFonts w:ascii="黑体" w:eastAsia="黑体"/>
              <w:sz w:val="28"/>
              <w:szCs w:val="28"/>
              <w:highlight w:val="white"/>
            </w:rPr>
            <w:t>第三章 资格性检查和符合性检查内容及标准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_Toc39906241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3"/>
            <w:tabs>
              <w:tab w:val="right" w:leader="dot" w:pos="8538"/>
            </w:tabs>
            <w:rPr>
              <w:rFonts w:asciiTheme="minorHAnsi" w:hAnsiTheme="minorHAnsi"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"_Toc39906243" </w:instrText>
          </w:r>
          <w:r>
            <w:fldChar w:fldCharType="separate"/>
          </w:r>
          <w:r>
            <w:rPr>
              <w:rStyle w:val="18"/>
              <w:rFonts w:ascii="黑体" w:eastAsia="黑体"/>
              <w:sz w:val="28"/>
              <w:szCs w:val="28"/>
              <w:highlight w:val="white"/>
            </w:rPr>
            <w:t>第</w:t>
          </w:r>
          <w:r>
            <w:rPr>
              <w:rStyle w:val="18"/>
              <w:rFonts w:hint="eastAsia" w:ascii="黑体" w:eastAsia="黑体"/>
              <w:sz w:val="28"/>
              <w:szCs w:val="28"/>
              <w:highlight w:val="white"/>
            </w:rPr>
            <w:t>四</w:t>
          </w:r>
          <w:r>
            <w:rPr>
              <w:rStyle w:val="18"/>
              <w:rFonts w:ascii="黑体" w:eastAsia="黑体"/>
              <w:sz w:val="28"/>
              <w:szCs w:val="28"/>
              <w:highlight w:val="white"/>
            </w:rPr>
            <w:t>章 响应文件格式要求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_Toc39906243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4"/>
            <w:tabs>
              <w:tab w:val="right" w:leader="dot" w:pos="8538"/>
            </w:tabs>
            <w:ind w:left="480"/>
            <w:rPr>
              <w:rFonts w:asciiTheme="minorHAnsi" w:hAnsiTheme="minorHAnsi"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"_Toc39906244" </w:instrText>
          </w:r>
          <w:r>
            <w:fldChar w:fldCharType="separate"/>
          </w:r>
          <w:r>
            <w:rPr>
              <w:rStyle w:val="18"/>
              <w:rFonts w:ascii="仿宋" w:hAnsi="仿宋" w:eastAsia="仿宋"/>
              <w:spacing w:val="-20"/>
              <w:sz w:val="28"/>
              <w:szCs w:val="28"/>
            </w:rPr>
            <w:t>附件一：封面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_Toc39906244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4"/>
            <w:tabs>
              <w:tab w:val="right" w:leader="dot" w:pos="8538"/>
            </w:tabs>
            <w:ind w:left="480"/>
            <w:rPr>
              <w:rFonts w:asciiTheme="minorHAnsi" w:hAnsiTheme="minorHAnsi"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"_Toc39906245" </w:instrText>
          </w:r>
          <w:r>
            <w:fldChar w:fldCharType="separate"/>
          </w:r>
          <w:r>
            <w:rPr>
              <w:rStyle w:val="18"/>
              <w:rFonts w:ascii="仿宋" w:hAnsi="仿宋" w:eastAsia="仿宋"/>
              <w:spacing w:val="-20"/>
              <w:sz w:val="28"/>
              <w:szCs w:val="28"/>
            </w:rPr>
            <w:t>附件二:目录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_Toc39906245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4"/>
            <w:tabs>
              <w:tab w:val="right" w:leader="dot" w:pos="8538"/>
            </w:tabs>
            <w:ind w:left="480"/>
            <w:rPr>
              <w:rFonts w:asciiTheme="minorHAnsi" w:hAnsiTheme="minorHAnsi"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"_Toc39906246" </w:instrText>
          </w:r>
          <w:r>
            <w:fldChar w:fldCharType="separate"/>
          </w:r>
          <w:r>
            <w:rPr>
              <w:rStyle w:val="18"/>
              <w:rFonts w:ascii="仿宋" w:hAnsi="仿宋" w:eastAsia="仿宋"/>
              <w:spacing w:val="-20"/>
              <w:sz w:val="28"/>
              <w:szCs w:val="28"/>
            </w:rPr>
            <w:t>附件三、询价响应函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_Toc39906246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4"/>
            <w:tabs>
              <w:tab w:val="right" w:leader="dot" w:pos="8538"/>
            </w:tabs>
            <w:ind w:left="480"/>
            <w:rPr>
              <w:rFonts w:asciiTheme="minorHAnsi" w:hAnsiTheme="minorHAnsi"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"_Toc39906247" </w:instrText>
          </w:r>
          <w:r>
            <w:fldChar w:fldCharType="separate"/>
          </w:r>
          <w:r>
            <w:rPr>
              <w:rStyle w:val="18"/>
              <w:rFonts w:ascii="仿宋" w:hAnsi="仿宋" w:eastAsia="仿宋"/>
              <w:spacing w:val="-20"/>
              <w:sz w:val="28"/>
              <w:szCs w:val="28"/>
            </w:rPr>
            <w:t>附件四：</w:t>
          </w:r>
          <w:r>
            <w:rPr>
              <w:rStyle w:val="18"/>
              <w:rFonts w:hint="eastAsia" w:ascii="仿宋" w:hAnsi="仿宋" w:eastAsia="仿宋"/>
              <w:spacing w:val="-20"/>
              <w:sz w:val="28"/>
              <w:szCs w:val="28"/>
            </w:rPr>
            <w:t>采购</w:t>
          </w:r>
          <w:r>
            <w:rPr>
              <w:rStyle w:val="18"/>
              <w:rFonts w:ascii="仿宋" w:hAnsi="仿宋" w:eastAsia="仿宋"/>
              <w:spacing w:val="-20"/>
              <w:sz w:val="28"/>
              <w:szCs w:val="28"/>
            </w:rPr>
            <w:t>清单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_Toc39906247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4"/>
            <w:tabs>
              <w:tab w:val="right" w:leader="dot" w:pos="8538"/>
            </w:tabs>
            <w:ind w:left="480"/>
            <w:rPr>
              <w:rFonts w:asciiTheme="minorHAnsi" w:hAnsiTheme="minorHAnsi"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"_Toc39906248" </w:instrText>
          </w:r>
          <w:r>
            <w:fldChar w:fldCharType="separate"/>
          </w:r>
          <w:r>
            <w:rPr>
              <w:rStyle w:val="18"/>
              <w:rFonts w:ascii="仿宋" w:hAnsi="仿宋" w:eastAsia="仿宋"/>
              <w:spacing w:val="-20"/>
              <w:sz w:val="28"/>
              <w:szCs w:val="28"/>
            </w:rPr>
            <w:t>附件五： 法定代表人授权书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_Toc39906248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rPr>
              <w:rFonts w:ascii="宋体" w:hAnsi="宋体"/>
              <w:sz w:val="28"/>
              <w:szCs w:val="28"/>
            </w:rPr>
          </w:pPr>
          <w:r>
            <w:rPr>
              <w:rFonts w:ascii="宋体" w:hAnsi="宋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tabs>
          <w:tab w:val="left" w:leader="dot" w:pos="6804"/>
        </w:tabs>
        <w:rPr>
          <w:rFonts w:ascii="宋体" w:hAnsi="宋体"/>
          <w:sz w:val="32"/>
          <w:szCs w:val="32"/>
        </w:rPr>
      </w:pPr>
    </w:p>
    <w:p>
      <w:pPr>
        <w:tabs>
          <w:tab w:val="left" w:leader="dot" w:pos="6804"/>
        </w:tabs>
        <w:rPr>
          <w:rFonts w:ascii="宋体" w:hAnsi="宋体"/>
          <w:sz w:val="32"/>
          <w:szCs w:val="32"/>
        </w:rPr>
      </w:pPr>
    </w:p>
    <w:p>
      <w:pPr>
        <w:tabs>
          <w:tab w:val="left" w:leader="dot" w:pos="6804"/>
        </w:tabs>
        <w:rPr>
          <w:rFonts w:ascii="宋体" w:hAnsi="宋体"/>
          <w:sz w:val="32"/>
          <w:szCs w:val="32"/>
        </w:rPr>
      </w:pPr>
    </w:p>
    <w:p>
      <w:pPr>
        <w:tabs>
          <w:tab w:val="left" w:leader="dot" w:pos="6804"/>
        </w:tabs>
        <w:rPr>
          <w:rFonts w:ascii="宋体" w:hAnsi="宋体"/>
          <w:sz w:val="32"/>
          <w:szCs w:val="32"/>
        </w:rPr>
      </w:pPr>
    </w:p>
    <w:p>
      <w:pPr>
        <w:pStyle w:val="35"/>
        <w:tabs>
          <w:tab w:val="left" w:leader="dot" w:pos="5954"/>
        </w:tabs>
        <w:ind w:firstLine="0" w:firstLineChars="0"/>
        <w:jc w:val="center"/>
        <w:rPr>
          <w:rFonts w:ascii="宋体" w:hAnsi="宋体"/>
          <w:b/>
          <w:sz w:val="44"/>
          <w:szCs w:val="44"/>
        </w:rPr>
      </w:pPr>
    </w:p>
    <w:p>
      <w:pPr>
        <w:pStyle w:val="35"/>
        <w:ind w:firstLine="0" w:firstLineChars="0"/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jc w:val="left"/>
        <w:rPr>
          <w:rFonts w:ascii="宋体" w:hAnsi="宋体"/>
          <w:b/>
          <w:sz w:val="44"/>
          <w:szCs w:val="44"/>
        </w:rPr>
      </w:pPr>
      <w:bookmarkStart w:id="7" w:name="_Toc39906239"/>
    </w:p>
    <w:p>
      <w:pPr>
        <w:widowControl/>
        <w:jc w:val="left"/>
        <w:rPr>
          <w:rFonts w:ascii="宋体" w:hAnsi="宋体"/>
          <w:b/>
          <w:sz w:val="44"/>
          <w:szCs w:val="44"/>
        </w:rPr>
      </w:pPr>
    </w:p>
    <w:p>
      <w:pPr>
        <w:widowControl/>
        <w:jc w:val="left"/>
        <w:rPr>
          <w:rFonts w:ascii="宋体" w:hAnsi="宋体"/>
          <w:b/>
          <w:sz w:val="44"/>
          <w:szCs w:val="44"/>
        </w:rPr>
      </w:pPr>
    </w:p>
    <w:p>
      <w:pPr>
        <w:widowControl/>
        <w:jc w:val="left"/>
        <w:rPr>
          <w:rFonts w:ascii="宋体" w:hAnsi="宋体"/>
          <w:b/>
          <w:sz w:val="44"/>
          <w:szCs w:val="44"/>
        </w:rPr>
      </w:pPr>
    </w:p>
    <w:p>
      <w:pPr>
        <w:widowControl/>
        <w:jc w:val="center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  <w:t>第一章 采购</w:t>
      </w:r>
      <w:r>
        <w:rPr>
          <w:rFonts w:ascii="黑体" w:eastAsia="黑体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  <w:t>公告</w:t>
      </w:r>
      <w:bookmarkEnd w:id="7"/>
    </w:p>
    <w:tbl>
      <w:tblPr>
        <w:tblStyle w:val="15"/>
        <w:tblpPr w:leftFromText="180" w:rightFromText="180" w:vertAnchor="page" w:horzAnchor="margin" w:tblpY="2941"/>
        <w:tblW w:w="87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93"/>
        <w:gridCol w:w="1843"/>
        <w:gridCol w:w="2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项目名称: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ourier New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</w:rPr>
              <w:t>宜昌市中级人民法院</w:t>
            </w: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  <w:lang w:eastAsia="zh-CN"/>
              </w:rPr>
              <w:t>人员访客管理系统</w:t>
            </w: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</w:rPr>
              <w:t>采购</w:t>
            </w: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  <w:lang w:eastAsia="zh-CN"/>
              </w:rPr>
              <w:t>项目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采购编号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ourier New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</w:rPr>
              <w:t>CG</w:t>
            </w:r>
            <w:r>
              <w:rPr>
                <w:rFonts w:ascii="宋体" w:hAnsi="宋体" w:cs="Courier New"/>
                <w:bCs/>
                <w:kern w:val="0"/>
                <w:sz w:val="18"/>
                <w:szCs w:val="18"/>
              </w:rPr>
              <w:t>—JZ—202</w:t>
            </w: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获取招标询价文件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开始时间: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获取招标询价文件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 xml:space="preserve"> 结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束时间: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投标截止时间: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ourier New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项目开标时间: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Courier New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采购人的采购需求:</w:t>
            </w:r>
          </w:p>
        </w:tc>
        <w:tc>
          <w:tcPr>
            <w:tcW w:w="6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详见《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询价文件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预算金额(元)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ourier New"/>
                <w:kern w:val="0"/>
                <w:sz w:val="18"/>
                <w:szCs w:val="18"/>
                <w:lang w:val="en-US" w:eastAsia="zh-CN"/>
              </w:rPr>
              <w:t>57300.00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元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采购方式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公开询价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投标人的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资格要求:</w:t>
            </w:r>
          </w:p>
        </w:tc>
        <w:tc>
          <w:tcPr>
            <w:tcW w:w="6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cs="Courier New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kern w:val="0"/>
                <w:sz w:val="18"/>
                <w:szCs w:val="18"/>
              </w:rPr>
              <w:t>1.</w:t>
            </w:r>
            <w:r>
              <w:rPr>
                <w:rFonts w:hint="eastAsia" w:cs="Courier New" w:asciiTheme="minorEastAsia" w:hAnsiTheme="minorEastAsia" w:eastAsiaTheme="minorEastAsia"/>
                <w:kern w:val="0"/>
                <w:sz w:val="18"/>
                <w:szCs w:val="18"/>
              </w:rPr>
              <w:t>投标人应具备《政府采购法》第二十二条规定的条件；</w:t>
            </w:r>
          </w:p>
          <w:p>
            <w:pPr>
              <w:ind w:firstLine="360" w:firstLineChars="200"/>
              <w:rPr>
                <w:rFonts w:cs="Courier New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Courier New" w:asciiTheme="minorEastAsia" w:hAnsiTheme="minorEastAsia" w:eastAsiaTheme="minorEastAsia"/>
                <w:kern w:val="0"/>
                <w:sz w:val="18"/>
                <w:szCs w:val="18"/>
              </w:rPr>
              <w:t>2.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通过“信用中国”网站（www.creditchina.gov.cn）、中国政府采购网（www.ccgp.gov.cn）等渠道查询主体信用记录，未被列入信用记录失信被执行人、重大税收违法案件当事人名单、政府采购严重违法失信行为记录名单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（截图、打印加盖公章,以递交响应文件截止五日内查询结果为准）；</w:t>
            </w:r>
          </w:p>
          <w:p>
            <w:pPr>
              <w:widowControl/>
              <w:ind w:firstLine="360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ourier New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cs="Courier New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投标人经营范围包含本次采购内容；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本项目不接受投标人以联合体形式参与投标。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开标地点:</w:t>
            </w:r>
          </w:p>
        </w:tc>
        <w:tc>
          <w:tcPr>
            <w:tcW w:w="6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宜昌市高新区发展大道52号宜昌市中级人民法院机关大楼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Courier New"/>
                <w:color w:val="FF0000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招标（谈判、询价）文件售价:</w:t>
            </w:r>
          </w:p>
        </w:tc>
        <w:tc>
          <w:tcPr>
            <w:tcW w:w="6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 xml:space="preserve">      0   (元)*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获取招标（谈判、询价文件）的地点:</w:t>
            </w:r>
          </w:p>
        </w:tc>
        <w:tc>
          <w:tcPr>
            <w:tcW w:w="6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宜昌市中级人民法院网站：http://ycfy.hbfy.gov.cn，“本院公告”栏目内。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获取招标（谈判、询价）文件的方式:</w:t>
            </w:r>
          </w:p>
        </w:tc>
        <w:tc>
          <w:tcPr>
            <w:tcW w:w="6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网站自行下载、打印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投标文件递交地点：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宜昌市高新区发展大道52号宜昌市中级人民法院机关大楼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Courier New"/>
                <w:color w:val="FF0000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联系人及联系电话：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马驰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</w:rPr>
              <w:t>8908603287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公告发布媒介</w:t>
            </w:r>
          </w:p>
        </w:tc>
        <w:tc>
          <w:tcPr>
            <w:tcW w:w="6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宜昌市中级人民法院网站：http://ycfy.hbfy.gov.cn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其他事项:</w:t>
            </w:r>
          </w:p>
        </w:tc>
        <w:tc>
          <w:tcPr>
            <w:tcW w:w="6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报名。本项目无须书面报名。为了解参加人基本情况，请将报名人基本信息通过手机短信发往：</w:t>
            </w:r>
            <w:r>
              <w:rPr>
                <w:rFonts w:ascii="宋体" w:hAnsi="宋体" w:cs="Courier New"/>
                <w:kern w:val="0"/>
                <w:sz w:val="18"/>
                <w:szCs w:val="18"/>
                <w:u w:val="single"/>
              </w:rPr>
              <w:t>1</w:t>
            </w:r>
            <w:r>
              <w:rPr>
                <w:rFonts w:hint="eastAsia" w:ascii="宋体" w:hAnsi="宋体" w:cs="Courier New"/>
                <w:kern w:val="0"/>
                <w:sz w:val="18"/>
                <w:szCs w:val="18"/>
                <w:u w:val="single"/>
              </w:rPr>
              <w:t>89</w:t>
            </w:r>
            <w:r>
              <w:rPr>
                <w:rFonts w:ascii="宋体" w:hAnsi="宋体" w:cs="Courier New"/>
                <w:kern w:val="0"/>
                <w:sz w:val="18"/>
                <w:szCs w:val="18"/>
                <w:u w:val="single"/>
              </w:rPr>
              <w:t>08603287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即可。</w:t>
            </w:r>
          </w:p>
          <w:p>
            <w:pPr>
              <w:pStyle w:val="35"/>
              <w:widowControl/>
              <w:ind w:left="360" w:firstLine="0" w:firstLineChars="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短信内容格式为：</w:t>
            </w: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</w:rPr>
              <w:t>宜昌市中级人民</w:t>
            </w:r>
            <w:r>
              <w:rPr>
                <w:rFonts w:ascii="宋体" w:hAnsi="宋体" w:cs="Courier New"/>
                <w:bCs/>
                <w:kern w:val="0"/>
                <w:sz w:val="18"/>
                <w:szCs w:val="18"/>
              </w:rPr>
              <w:t>法院</w:t>
            </w: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  <w:lang w:eastAsia="zh-CN"/>
              </w:rPr>
              <w:t>人员访客管理系统</w:t>
            </w:r>
            <w:r>
              <w:rPr>
                <w:rFonts w:hint="eastAsia" w:ascii="宋体" w:hAnsi="宋体" w:cs="Courier New"/>
                <w:bCs/>
                <w:kern w:val="0"/>
                <w:sz w:val="18"/>
                <w:szCs w:val="18"/>
              </w:rPr>
              <w:t>采购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XXXX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公司报名，联系人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XXX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，联系电话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XXXXX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ind w:firstLine="36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注意，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  <w:u w:val="single"/>
              </w:rPr>
              <w:t>公司名称必须与营业执照一致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二、标书制作</w:t>
            </w:r>
          </w:p>
          <w:p>
            <w:pPr>
              <w:widowControl/>
              <w:ind w:firstLine="36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1.请认真阅读《询价文件》，按照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  <w:u w:val="single"/>
              </w:rPr>
              <w:t>要求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提供相关资料。</w:t>
            </w:r>
          </w:p>
          <w:p>
            <w:pPr>
              <w:widowControl/>
              <w:ind w:firstLine="36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2.标书密封递交。</w:t>
            </w:r>
          </w:p>
        </w:tc>
      </w:tr>
    </w:tbl>
    <w:p>
      <w:pPr>
        <w:rPr>
          <w:rFonts w:ascii="宋体" w:hAnsi="宋体"/>
          <w:b/>
          <w:sz w:val="44"/>
          <w:szCs w:val="44"/>
        </w:rPr>
      </w:pPr>
    </w:p>
    <w:p>
      <w:pPr>
        <w:pStyle w:val="2"/>
        <w:spacing w:before="0" w:after="0" w:line="240" w:lineRule="auto"/>
        <w:jc w:val="center"/>
        <w:rPr>
          <w:rFonts w:asci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462489955"/>
      <w:bookmarkStart w:id="9" w:name="_Toc39906240"/>
      <w:r>
        <w:rPr>
          <w:rFonts w:hint="eastAsia" w:ascii="黑体" w:eastAsia="黑体"/>
          <w:b w:val="0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  <w:t>第二章 供应商须知</w:t>
      </w:r>
      <w:bookmarkEnd w:id="8"/>
      <w:bookmarkEnd w:id="9"/>
    </w:p>
    <w:tbl>
      <w:tblPr>
        <w:tblStyle w:val="15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48"/>
        <w:gridCol w:w="69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序列号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条款名称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编列内容规定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 w:cs="宋体"/>
                <w:color w:val="000000" w:themeColor="text1"/>
                <w:kern w:val="0"/>
                <w:highlight w:val="lightGray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宜昌市中级人民法院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人员访客管理系统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采购人：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宜昌市中级人民法院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cs="Courier New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马驰（</w:t>
            </w:r>
            <w:r>
              <w:rPr>
                <w:rFonts w:ascii="宋体" w:hAnsi="宋体" w:cs="Courier New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Courier New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8908603287）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ind w:firstLine="31" w:firstLineChars="13"/>
              <w:rPr>
                <w:rFonts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投标人资格条件</w:t>
            </w:r>
          </w:p>
        </w:tc>
        <w:tc>
          <w:tcPr>
            <w:tcW w:w="6901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0" w:name="EB8eacfa6c94664a9face7716085c3de39"/>
            <w:bookmarkEnd w:id="10"/>
            <w:r>
              <w:rPr>
                <w:rFonts w:hint="eastAsia" w:cs="Courier New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Courier New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具有独立承担民事责任的能力。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具有有效的工商营业执照或事业单位法人证书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，经验范围包含本项目内容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（提供有效营业执照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复印件加盖公章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2.具有履行合同所需的设备和专业技术能力。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ourier New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通过“信用中国”网站（www.creditchina.gov.cn）、中国政府采购网（www.ccgp.gov.cn）等渠道查询主体信用记录，未被列入信用记录失信被执行人、重大税收违法案件当事人名单、政府采购严重违法失信行为记录名单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（截图、打印加盖公章）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4.本项目不接受联合体投标。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信息公告媒体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 w:themeColor="text1"/>
                <w:highlight w:val="green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bookmarkStart w:id="11" w:name="EB9569d9dd8f1d4373ac6e6d4cb501422b"/>
            <w:bookmarkEnd w:id="11"/>
            <w:r>
              <w:rPr>
                <w:rFonts w:hint="eastAsia" w:asci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宜昌市中级人民法院网站：http://ycfy.hbfy.gov.cn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响应文件递交截止时间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bookmarkStart w:id="12" w:name="EB401d28d30e8b4956baf898e5af6f5580"/>
            <w:bookmarkEnd w:id="12"/>
            <w:r>
              <w:rPr>
                <w:rFonts w:hint="eastAsia" w:asci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00分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询价时间、地点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cs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highlight w:val="white"/>
                <w:u w:val="single"/>
                <w14:textFill>
                  <w14:solidFill>
                    <w14:schemeClr w14:val="tx1"/>
                  </w14:solidFill>
                </w14:textFill>
              </w:rPr>
              <w:t>询价时间：</w:t>
            </w:r>
            <w:bookmarkStart w:id="13" w:name="EB778f084ac6e443feb53544dd16d3a732"/>
            <w:bookmarkEnd w:id="13"/>
            <w:r>
              <w:rPr>
                <w:rFonts w:hint="eastAsia" w:asci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14:textFill>
                  <w14:solidFill>
                    <w14:schemeClr w14:val="tx1"/>
                  </w14:solidFill>
                </w14:textFill>
              </w:rPr>
              <w:t>时15</w:t>
            </w:r>
            <w:r>
              <w:rPr>
                <w:rFonts w:hint="eastAsia" w:asci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cs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highlight w:val="white"/>
                <w:u w:val="single"/>
                <w14:textFill>
                  <w14:solidFill>
                    <w14:schemeClr w14:val="tx1"/>
                  </w14:solidFill>
                </w14:textFill>
              </w:rPr>
              <w:t>询价地点:</w:t>
            </w:r>
            <w:bookmarkStart w:id="14" w:name="EBef5445ff1ef7442fbdda1c45ae91212e"/>
            <w:bookmarkEnd w:id="14"/>
            <w:bookmarkStart w:id="15" w:name="EBe8e15a5c3d60466d96685eb4172510c8"/>
            <w:bookmarkEnd w:id="15"/>
            <w:r>
              <w:rPr>
                <w:rFonts w:hint="eastAsia" w:ascii="宋体" w:cs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>湖北宜昌市</w:t>
            </w:r>
            <w:r>
              <w:rPr>
                <w:rFonts w:ascii="宋体" w:cs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>中级人民法院（发展大道</w:t>
            </w:r>
            <w:r>
              <w:rPr>
                <w:rFonts w:hint="eastAsia" w:ascii="宋体" w:cs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>52号</w:t>
            </w:r>
            <w:r>
              <w:rPr>
                <w:rFonts w:ascii="宋体" w:cs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cs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ascii="宋体" w:cs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>大楼</w:t>
            </w:r>
            <w:r>
              <w:rPr>
                <w:rFonts w:ascii="宋体" w:cs="宋体"/>
                <w:color w:val="FF0000"/>
                <w:kern w:val="0"/>
                <w:u w:val="single"/>
              </w:rPr>
              <w:t>9</w:t>
            </w:r>
            <w:r>
              <w:rPr>
                <w:rFonts w:hint="eastAsia" w:ascii="宋体" w:cs="宋体"/>
                <w:color w:val="FF0000"/>
                <w:kern w:val="0"/>
                <w:u w:val="single"/>
              </w:rPr>
              <w:t>01</w:t>
            </w:r>
            <w:r>
              <w:rPr>
                <w:rFonts w:hint="eastAsia" w:ascii="宋体" w:cs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询价小组的组建及询价专家的确定方式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询价小组由</w:t>
            </w:r>
            <w:r>
              <w:rPr>
                <w:rFonts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本院</w:t>
            </w: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共</w:t>
            </w:r>
            <w:bookmarkStart w:id="16" w:name="EBe4c157201c9c475c8c9e7f1d2c489bc6"/>
            <w:bookmarkEnd w:id="16"/>
            <w:r>
              <w:rPr>
                <w:rFonts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人组成。</w:t>
            </w:r>
            <w:bookmarkStart w:id="17" w:name="EB38d2be05fe6c46238c6ac57496bcd1cc"/>
            <w:bookmarkEnd w:id="17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响应文件份数</w:t>
            </w:r>
          </w:p>
        </w:tc>
        <w:tc>
          <w:tcPr>
            <w:tcW w:w="6901" w:type="dxa"/>
            <w:vAlign w:val="center"/>
          </w:tcPr>
          <w:p>
            <w:pPr>
              <w:spacing w:line="360" w:lineRule="exact"/>
              <w:jc w:val="left"/>
              <w:rPr>
                <w:rFonts w:ascii="宋体"/>
                <w:color w:val="000000" w:themeColor="text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响应文件壹份，供应商应将</w:t>
            </w:r>
            <w:r>
              <w:rPr>
                <w:rFonts w:hint="eastAsia" w:ascii="宋体"/>
                <w:color w:val="000000" w:themeColor="text1"/>
                <w:highlight w:val="white"/>
                <w:u w:val="single"/>
                <w14:textFill>
                  <w14:solidFill>
                    <w14:schemeClr w14:val="tx1"/>
                  </w14:solidFill>
                </w14:textFill>
              </w:rPr>
              <w:t>报价函等相关材料装订成册并加盖公司印章、密封</w:t>
            </w: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，否则响应文件将不予接收。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询价服务费</w:t>
            </w:r>
          </w:p>
        </w:tc>
        <w:tc>
          <w:tcPr>
            <w:tcW w:w="69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</w:tc>
        <w:tc>
          <w:tcPr>
            <w:tcW w:w="69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本项目不收取投标保证金。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信用查询</w:t>
            </w:r>
          </w:p>
        </w:tc>
        <w:tc>
          <w:tcPr>
            <w:tcW w:w="6901" w:type="dxa"/>
            <w:vAlign w:val="center"/>
          </w:tcPr>
          <w:p>
            <w:pPr>
              <w:spacing w:line="360" w:lineRule="exact"/>
              <w:jc w:val="left"/>
              <w:rPr>
                <w:rFonts w:ascii="宋体"/>
                <w:color w:val="000000" w:themeColor="text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根据《财政部关于在政府采购活动中查询及使用信用记录有关问题的通知》（财库〔2016〕125号）的规定，评审现场由采购人代表通过“信用中国”网站（www.creditchina.gov.cn）、中国政府采购网（www.ccgp.gov.cn）等渠道查询投标人的主体信用记录。</w:t>
            </w:r>
          </w:p>
        </w:tc>
      </w:tr>
    </w:tbl>
    <w:p>
      <w:pPr>
        <w:spacing w:line="520" w:lineRule="exact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after="0" w:line="240" w:lineRule="auto"/>
        <w:jc w:val="center"/>
        <w:rPr>
          <w:rFonts w:ascii="黑体" w:eastAsia="黑体"/>
          <w:b w:val="0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</w:pPr>
      <w:bookmarkStart w:id="18" w:name="_Toc39906241"/>
      <w:r>
        <w:rPr>
          <w:rFonts w:hint="eastAsia" w:ascii="黑体" w:eastAsia="黑体"/>
          <w:b w:val="0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  <w:t>第</w:t>
      </w:r>
      <w:r>
        <w:rPr>
          <w:rFonts w:ascii="黑体" w:eastAsia="黑体"/>
          <w:b w:val="0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  <w:t>三章</w:t>
      </w:r>
      <w:r>
        <w:rPr>
          <w:rFonts w:hint="eastAsia" w:ascii="黑体" w:eastAsia="黑体"/>
          <w:b w:val="0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  <w:t xml:space="preserve"> 资格性检查和符合性检查内容及标准</w:t>
      </w:r>
      <w:bookmarkEnd w:id="18"/>
    </w:p>
    <w:tbl>
      <w:tblPr>
        <w:tblStyle w:val="15"/>
        <w:tblW w:w="982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511"/>
        <w:gridCol w:w="1997"/>
        <w:gridCol w:w="692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6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检查标准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9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资格性检查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具有独立承担民事责任的能力</w:t>
            </w:r>
          </w:p>
        </w:tc>
        <w:tc>
          <w:tcPr>
            <w:tcW w:w="6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具有有效的工商营业执照或事业单位法人证书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，经验范围包含本项目内容</w:t>
            </w:r>
            <w:r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（提供有效营业执照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复印件加盖公章</w:t>
            </w:r>
            <w:r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。具有履行合同所需的设备和专业技术能力。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91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信用记录</w:t>
            </w:r>
          </w:p>
        </w:tc>
        <w:tc>
          <w:tcPr>
            <w:tcW w:w="6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通过“信用中国”网站（www.creditchina.gov.cn）、中国政府采购网（www.ccgp.gov.cn）等渠道查询主体信用记录，未被列入信用记录失信被执行人、重大税收违法案件当事人名单、政府采购严重违法失信行为记录名单。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（截图、打印加盖公章）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符合性检查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6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供应商名称是否与营业执照等一致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响应文件</w:t>
            </w:r>
          </w:p>
        </w:tc>
        <w:tc>
          <w:tcPr>
            <w:tcW w:w="6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文件要求在规定区域加盖单位公章和法定代表人印章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3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6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只有一个有效报价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且未超过项目预算金额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3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采购响应</w:t>
            </w:r>
          </w:p>
        </w:tc>
        <w:tc>
          <w:tcPr>
            <w:tcW w:w="6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采购需求所规定的全部内容。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法人和授权代表资格</w:t>
            </w:r>
          </w:p>
        </w:tc>
        <w:tc>
          <w:tcPr>
            <w:tcW w:w="6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具有法定代表人资格证明和法定代表人授权委托书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3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符合法律、法规和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文件中规定的其它实质性要求</w:t>
            </w:r>
          </w:p>
        </w:tc>
      </w:tr>
    </w:tbl>
    <w:p>
      <w:pPr>
        <w:pStyle w:val="5"/>
        <w:spacing w:line="360" w:lineRule="exact"/>
        <w:ind w:firstLine="440"/>
        <w:rPr>
          <w:rFonts w:ascii="宋体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Cs/>
          <w:color w:val="000000" w:themeColor="text1"/>
          <w:sz w:val="22"/>
          <w:highlight w:val="white"/>
          <w14:textFill>
            <w14:solidFill>
              <w14:schemeClr w14:val="tx1"/>
            </w14:solidFill>
          </w14:textFill>
        </w:rPr>
        <w:t>以上检查内容必须全部符合检查标准，否则为无效投标。</w:t>
      </w:r>
    </w:p>
    <w:p>
      <w:pPr>
        <w:autoSpaceDE w:val="0"/>
        <w:autoSpaceDN w:val="0"/>
        <w:spacing w:line="360" w:lineRule="exact"/>
        <w:ind w:firstLine="440" w:firstLineChars="200"/>
        <w:rPr>
          <w:rFonts w:asci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宋体"/>
          <w:color w:val="000000" w:themeColor="text1"/>
          <w:sz w:val="22"/>
          <w:szCs w:val="22"/>
          <w:highlight w:val="whit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/>
          <w:color w:val="000000" w:themeColor="text1"/>
          <w:sz w:val="22"/>
          <w:szCs w:val="22"/>
          <w:highlight w:val="white"/>
          <w14:textFill>
            <w14:solidFill>
              <w14:schemeClr w14:val="tx1"/>
            </w14:solidFill>
          </w14:textFill>
        </w:rPr>
        <w:t>响应文件凡具有下列情形之一者，均视为没有响应文件要求的无效文件：</w:t>
      </w:r>
    </w:p>
    <w:p>
      <w:pPr>
        <w:spacing w:line="360" w:lineRule="exact"/>
        <w:ind w:firstLine="660" w:firstLineChars="300"/>
        <w:rPr>
          <w:rFonts w:asci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2"/>
          <w:szCs w:val="22"/>
          <w:highlight w:val="white"/>
          <w14:textFill>
            <w14:solidFill>
              <w14:schemeClr w14:val="tx1"/>
            </w14:solidFill>
          </w14:textFill>
        </w:rPr>
        <w:t>1）未按照规定要求密封、签署、盖章的；</w:t>
      </w:r>
    </w:p>
    <w:p>
      <w:pPr>
        <w:spacing w:line="360" w:lineRule="exact"/>
        <w:ind w:firstLine="660" w:firstLineChars="300"/>
        <w:rPr>
          <w:rFonts w:asci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2"/>
          <w:szCs w:val="22"/>
          <w:highlight w:val="white"/>
          <w14:textFill>
            <w14:solidFill>
              <w14:schemeClr w14:val="tx1"/>
            </w14:solidFill>
          </w14:textFill>
        </w:rPr>
        <w:t>2）不具备文件中规定资格要求的；</w:t>
      </w:r>
    </w:p>
    <w:p>
      <w:pPr>
        <w:spacing w:line="360" w:lineRule="exact"/>
        <w:ind w:firstLine="660" w:firstLineChars="300"/>
        <w:rPr>
          <w:rFonts w:asci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2"/>
          <w:szCs w:val="22"/>
          <w:highlight w:val="white"/>
          <w14:textFill>
            <w14:solidFill>
              <w14:schemeClr w14:val="tx1"/>
            </w14:solidFill>
          </w14:textFill>
        </w:rPr>
        <w:t>3）不符合法律、法规和文件中规定的其他实质性要求的。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2"/>
        <w:spacing w:before="0" w:after="0" w:line="240" w:lineRule="auto"/>
        <w:jc w:val="center"/>
        <w:rPr>
          <w:rFonts w:ascii="黑体" w:eastAsia="黑体"/>
          <w:b w:val="0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</w:pPr>
      <w:bookmarkStart w:id="19" w:name="_Toc39906243"/>
    </w:p>
    <w:p>
      <w:pPr>
        <w:pStyle w:val="2"/>
        <w:spacing w:before="0" w:after="0" w:line="240" w:lineRule="auto"/>
        <w:jc w:val="center"/>
        <w:rPr>
          <w:rFonts w:ascii="黑体" w:eastAsia="黑体"/>
          <w:b w:val="0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 w:val="0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  <w:t>第四章 响应</w:t>
      </w:r>
      <w:r>
        <w:rPr>
          <w:rFonts w:ascii="黑体" w:eastAsia="黑体"/>
          <w:b w:val="0"/>
          <w:color w:val="000000" w:themeColor="text1"/>
          <w:sz w:val="32"/>
          <w:szCs w:val="32"/>
          <w:highlight w:val="white"/>
          <w14:textFill>
            <w14:solidFill>
              <w14:schemeClr w14:val="tx1"/>
            </w14:solidFill>
          </w14:textFill>
        </w:rPr>
        <w:t>文件格式要求</w:t>
      </w:r>
      <w:bookmarkEnd w:id="19"/>
    </w:p>
    <w:p>
      <w:pPr>
        <w:widowControl/>
        <w:jc w:val="lef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响应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文件按以下顺序装订成册</w:t>
      </w:r>
    </w:p>
    <w:p>
      <w:pPr>
        <w:pStyle w:val="35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封面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见附件一）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35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询价响应函(见</w:t>
      </w:r>
      <w:r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>
      <w:pPr>
        <w:pStyle w:val="35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清单（见附件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>
      <w:pPr>
        <w:pStyle w:val="35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工商营业执照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件（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）；</w:t>
      </w:r>
    </w:p>
    <w:p>
      <w:pPr>
        <w:pStyle w:val="35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法定代表人授权书（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见附件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）；</w:t>
      </w:r>
    </w:p>
    <w:p>
      <w:pPr>
        <w:pStyle w:val="35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主体信用记录查询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打印件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>
      <w:pPr>
        <w:widowControl/>
        <w:jc w:val="lef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仿宋" w:hAnsi="仿宋" w:eastAsia="仿宋"/>
          <w:b w:val="0"/>
          <w:bCs w:val="0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</w:pPr>
      <w:bookmarkStart w:id="20" w:name="_Toc39906244"/>
      <w:r>
        <w:rPr>
          <w:rFonts w:hint="eastAsia"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：封面</w:t>
      </w:r>
      <w:bookmarkEnd w:id="20"/>
    </w:p>
    <w:p>
      <w:pPr>
        <w:pStyle w:val="45"/>
        <w:jc w:val="right"/>
        <w:rPr>
          <w:rFonts w:ascii="仿宋" w:hAnsi="仿宋" w:eastAsia="仿宋"/>
          <w:b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pStyle w:val="45"/>
        <w:jc w:val="center"/>
        <w:rPr>
          <w:rFonts w:ascii="仿宋" w:hAnsi="仿宋" w:eastAsia="仿宋"/>
          <w:b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5"/>
        <w:jc w:val="distribute"/>
        <w:rPr>
          <w:rFonts w:asciiTheme="majorEastAsia" w:hAnsiTheme="majorEastAsia" w:eastAsiaTheme="majorEastAsia"/>
          <w:b/>
          <w:bCs/>
          <w:color w:val="000000" w:themeColor="text1"/>
          <w:spacing w:val="-2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pacing w:val="-20"/>
          <w:sz w:val="48"/>
          <w:szCs w:val="48"/>
          <w14:textFill>
            <w14:solidFill>
              <w14:schemeClr w14:val="tx1"/>
            </w14:solidFill>
          </w14:textFill>
        </w:rPr>
        <w:t>湖北省宜昌市人民</w:t>
      </w:r>
      <w:r>
        <w:rPr>
          <w:rFonts w:asciiTheme="majorEastAsia" w:hAnsiTheme="majorEastAsia" w:eastAsiaTheme="majorEastAsia"/>
          <w:b/>
          <w:bCs/>
          <w:color w:val="000000" w:themeColor="text1"/>
          <w:spacing w:val="-20"/>
          <w:sz w:val="48"/>
          <w:szCs w:val="48"/>
          <w14:textFill>
            <w14:solidFill>
              <w14:schemeClr w14:val="tx1"/>
            </w14:solidFill>
          </w14:textFill>
        </w:rPr>
        <w:t>法院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pacing w:val="-20"/>
          <w:sz w:val="48"/>
          <w:szCs w:val="48"/>
          <w14:textFill>
            <w14:solidFill>
              <w14:schemeClr w14:val="tx1"/>
            </w14:solidFill>
          </w14:textFill>
        </w:rPr>
        <w:t>采购</w:t>
      </w:r>
    </w:p>
    <w:p>
      <w:pPr>
        <w:pStyle w:val="45"/>
        <w:jc w:val="center"/>
        <w:rPr>
          <w:rFonts w:ascii="仿宋" w:hAnsi="仿宋" w:eastAsia="仿宋"/>
          <w:b/>
          <w:bCs/>
          <w:color w:val="000000" w:themeColor="text1"/>
          <w:spacing w:val="-20"/>
          <w:sz w:val="70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询价响应文件</w:t>
      </w:r>
    </w:p>
    <w:p>
      <w:pPr>
        <w:jc w:val="center"/>
        <w:rPr>
          <w:rFonts w:ascii="仿宋" w:hAnsi="仿宋" w:eastAsia="仿宋"/>
          <w:b/>
          <w:color w:val="000000" w:themeColor="text1"/>
          <w:sz w:val="7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ind w:left="1016" w:firstLine="1084" w:firstLineChars="300"/>
        <w:rPr>
          <w:rFonts w:ascii="仿宋" w:hAnsi="仿宋" w:eastAsia="仿宋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项 目 编 号：</w:t>
      </w:r>
      <w:r>
        <w:rPr>
          <w:rFonts w:hint="eastAsia" w:ascii="仿宋" w:hAnsi="仿宋" w:eastAsia="仿宋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left="1016" w:firstLine="1084" w:firstLineChars="300"/>
        <w:rPr>
          <w:rFonts w:ascii="仿宋" w:hAnsi="仿宋" w:eastAsia="仿宋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项 目 名 称：</w:t>
      </w:r>
      <w:r>
        <w:rPr>
          <w:rFonts w:hint="eastAsia" w:ascii="仿宋" w:hAnsi="仿宋" w:eastAsia="仿宋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left="1680" w:firstLine="420"/>
        <w:rPr>
          <w:rFonts w:ascii="仿宋" w:hAnsi="仿宋" w:eastAsia="仿宋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供应商名称 ：</w:t>
      </w:r>
      <w:r>
        <w:rPr>
          <w:rFonts w:hint="eastAsia" w:ascii="仿宋" w:hAnsi="仿宋" w:eastAsia="仿宋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left="1680" w:firstLine="420"/>
        <w:rPr>
          <w:rFonts w:ascii="仿宋" w:hAnsi="仿宋" w:eastAsia="仿宋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日      期 ：</w:t>
      </w:r>
      <w:r>
        <w:rPr>
          <w:rFonts w:hint="eastAsia" w:ascii="仿宋" w:hAnsi="仿宋" w:eastAsia="仿宋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pStyle w:val="44"/>
        <w:spacing w:line="500" w:lineRule="exact"/>
        <w:ind w:firstLine="1391" w:firstLineChars="495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4"/>
        <w:spacing w:line="500" w:lineRule="exact"/>
        <w:ind w:firstLine="1391" w:firstLineChars="495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4"/>
        <w:spacing w:line="500" w:lineRule="exact"/>
        <w:ind w:firstLine="1391" w:firstLineChars="495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4"/>
        <w:spacing w:line="500" w:lineRule="exact"/>
        <w:ind w:firstLine="1391" w:firstLineChars="495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4"/>
        <w:spacing w:line="500" w:lineRule="exact"/>
        <w:ind w:firstLine="1391" w:firstLineChars="495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</w:pPr>
      <w:bookmarkStart w:id="21" w:name="_Toc39906245"/>
      <w:r>
        <w:rPr>
          <w:rFonts w:hint="eastAsia"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:目录</w:t>
      </w:r>
      <w:bookmarkEnd w:id="21"/>
    </w:p>
    <w:p>
      <w:pPr>
        <w:pStyle w:val="49"/>
        <w:spacing w:before="312" w:after="312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    录</w:t>
      </w:r>
    </w:p>
    <w:p>
      <w:pPr>
        <w:pStyle w:val="49"/>
        <w:autoSpaceDE w:val="0"/>
        <w:autoSpaceDN w:val="0"/>
        <w:adjustRightInd w:val="0"/>
        <w:spacing w:before="312" w:after="312" w:line="500" w:lineRule="exact"/>
        <w:ind w:firstLine="140" w:firstLineChars="50"/>
        <w:jc w:val="left"/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1、询价响应函</w:t>
      </w:r>
    </w:p>
    <w:p>
      <w:pPr>
        <w:pStyle w:val="49"/>
        <w:autoSpaceDE w:val="0"/>
        <w:autoSpaceDN w:val="0"/>
        <w:adjustRightInd w:val="0"/>
        <w:spacing w:before="312" w:after="312" w:line="500" w:lineRule="exact"/>
        <w:ind w:firstLine="140" w:firstLineChars="50"/>
        <w:jc w:val="left"/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、采购清单</w:t>
      </w:r>
    </w:p>
    <w:p>
      <w:pPr>
        <w:pStyle w:val="49"/>
        <w:autoSpaceDE w:val="0"/>
        <w:autoSpaceDN w:val="0"/>
        <w:adjustRightInd w:val="0"/>
        <w:spacing w:before="312" w:after="312" w:line="500" w:lineRule="exact"/>
        <w:ind w:firstLine="140" w:firstLineChars="50"/>
        <w:jc w:val="left"/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3、工商</w:t>
      </w:r>
      <w:r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营业执照（或社会信用代码证）</w:t>
      </w:r>
    </w:p>
    <w:p>
      <w:pPr>
        <w:pStyle w:val="49"/>
        <w:autoSpaceDE w:val="0"/>
        <w:autoSpaceDN w:val="0"/>
        <w:adjustRightInd w:val="0"/>
        <w:spacing w:before="312" w:after="312" w:line="500" w:lineRule="exact"/>
        <w:ind w:firstLine="140" w:firstLineChars="50"/>
        <w:jc w:val="left"/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、法定代表人授权书</w:t>
      </w:r>
    </w:p>
    <w:p>
      <w:pPr>
        <w:pStyle w:val="49"/>
        <w:autoSpaceDE w:val="0"/>
        <w:autoSpaceDN w:val="0"/>
        <w:adjustRightInd w:val="0"/>
        <w:spacing w:before="312" w:after="312" w:line="500" w:lineRule="exact"/>
        <w:ind w:firstLine="140" w:firstLineChars="50"/>
        <w:jc w:val="left"/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、主体信用记录查询打印件（加盖公章）</w:t>
      </w:r>
    </w:p>
    <w:p>
      <w:pPr>
        <w:pStyle w:val="49"/>
        <w:autoSpaceDE w:val="0"/>
        <w:autoSpaceDN w:val="0"/>
        <w:adjustRightInd w:val="0"/>
        <w:spacing w:before="312" w:after="312" w:line="500" w:lineRule="exact"/>
        <w:ind w:firstLine="140" w:firstLineChars="50"/>
        <w:jc w:val="left"/>
        <w:rPr>
          <w:rFonts w:ascii="宋体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</w:pPr>
      <w:bookmarkStart w:id="22" w:name="_Toc39906246"/>
      <w:r>
        <w:rPr>
          <w:rFonts w:hint="eastAsia"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附件三</w:t>
      </w:r>
      <w:r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询价</w:t>
      </w:r>
      <w:r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响应函</w:t>
      </w:r>
      <w:bookmarkEnd w:id="22"/>
    </w:p>
    <w:p>
      <w:pPr>
        <w:widowControl/>
        <w:shd w:val="clear" w:color="auto" w:fill="FFFFFF"/>
        <w:spacing w:line="500" w:lineRule="exact"/>
        <w:ind w:left="1"/>
        <w:jc w:val="center"/>
        <w:rPr>
          <w:rFonts w:ascii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23" w:name="_Toc533500343"/>
    </w:p>
    <w:p>
      <w:pPr>
        <w:widowControl/>
        <w:shd w:val="clear" w:color="auto" w:fill="FFFFFF"/>
        <w:spacing w:line="500" w:lineRule="exact"/>
        <w:ind w:left="1"/>
        <w:jc w:val="center"/>
        <w:rPr>
          <w:rFonts w:ascii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询价响应函</w:t>
      </w:r>
      <w:bookmarkEnd w:id="23"/>
    </w:p>
    <w:p>
      <w:pPr>
        <w:widowControl/>
        <w:shd w:val="clear" w:color="auto" w:fill="FFFFFF"/>
        <w:spacing w:line="500" w:lineRule="exact"/>
        <w:ind w:left="1"/>
        <w:jc w:val="center"/>
        <w:rPr>
          <w:rFonts w:ascii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left="1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湖北省宜昌市中级人民法院：</w:t>
      </w:r>
    </w:p>
    <w:p>
      <w:pPr>
        <w:widowControl/>
        <w:shd w:val="clear" w:color="auto" w:fill="FFFFFF"/>
        <w:spacing w:line="500" w:lineRule="exact"/>
        <w:ind w:left="1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（供应商全称）授权</w:t>
      </w:r>
      <w:r>
        <w:rPr>
          <w:rFonts w:hint="eastAsia" w:ascii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（全权代表姓名）</w:t>
      </w:r>
      <w:r>
        <w:rPr>
          <w:rFonts w:hint="eastAsia" w:ascii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（职务、职称）为全权代表，参加贵方组织的</w:t>
      </w:r>
      <w:r>
        <w:rPr>
          <w:rFonts w:hint="eastAsia" w:ascii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询价有关活动，并对该项目进行投标，提供投标须知规定的全部响应文件。</w:t>
      </w:r>
    </w:p>
    <w:p>
      <w:pPr>
        <w:widowControl/>
        <w:shd w:val="clear" w:color="auto" w:fill="FFFFFF"/>
        <w:spacing w:line="500" w:lineRule="exact"/>
        <w:ind w:left="1" w:firstLine="57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我方已仔细研究了该项目询价的全部内容，在此，授权代表郑重承诺如下：</w:t>
      </w:r>
    </w:p>
    <w:p>
      <w:pPr>
        <w:widowControl/>
        <w:shd w:val="clear" w:color="auto" w:fill="FFFFFF"/>
        <w:spacing w:line="500" w:lineRule="exact"/>
        <w:ind w:left="1" w:firstLine="57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1、项目名称：</w:t>
      </w:r>
      <w:r>
        <w:rPr>
          <w:rFonts w:hint="eastAsia" w:ascii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widowControl/>
        <w:shd w:val="clear" w:color="auto" w:fill="FFFFFF"/>
        <w:spacing w:line="440" w:lineRule="exact"/>
        <w:ind w:left="120" w:leftChars="50" w:firstLine="420" w:firstLineChars="15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询价总报价人民币大写：</w:t>
      </w:r>
      <w:r>
        <w:rPr>
          <w:rFonts w:hint="eastAsia" w:ascii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（¥</w:t>
      </w:r>
      <w:r>
        <w:rPr>
          <w:rFonts w:hint="eastAsia" w:ascii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2、严格按询价公告的要求和询价时的书面承诺履行合同责任和义务。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3、同意按照贵方要求提供与询价有关的一切数据、情况和技术资料，并保证所有数据、情况和资料的真实可靠。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4、我方已详细审阅全部询价文件，包括其澄清、答疑、修改等补充文件（如果有的话），我们完全理解并同意放弃对这些文件内容有不明确及误解的权力。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5、完全理解并同意贵方有权对未成交供应商不作任何解释。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6、与本谈判有关的一切正式往来信函请寄：</w:t>
      </w:r>
    </w:p>
    <w:p>
      <w:pPr>
        <w:widowControl/>
        <w:shd w:val="clear" w:color="auto" w:fill="FFFFFF"/>
        <w:spacing w:line="440" w:lineRule="exact"/>
        <w:ind w:firstLine="57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电话传真：</w:t>
      </w:r>
      <w:r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00" w:lineRule="exact"/>
        <w:ind w:left="550" w:leftChars="229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供应商名称（盖章）：</w:t>
      </w:r>
    </w:p>
    <w:p>
      <w:pPr>
        <w:widowControl/>
        <w:shd w:val="clear" w:color="auto" w:fill="FFFFFF"/>
        <w:spacing w:line="500" w:lineRule="exact"/>
        <w:ind w:left="550" w:leftChars="229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left="550" w:leftChars="229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法定代表人或授权代表签字：</w:t>
      </w:r>
    </w:p>
    <w:p>
      <w:pPr>
        <w:widowControl/>
        <w:shd w:val="clear" w:color="auto" w:fill="FFFFFF"/>
        <w:spacing w:line="500" w:lineRule="exact"/>
        <w:ind w:left="550" w:leftChars="229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020" w:firstLineChars="2150"/>
        <w:jc w:val="left"/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月   </w:t>
      </w:r>
      <w:r>
        <w:rPr>
          <w:rFonts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spacing w:before="0" w:after="0" w:line="240" w:lineRule="auto"/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</w:pPr>
      <w:bookmarkStart w:id="24" w:name="_Toc39906247"/>
      <w:r>
        <w:rPr>
          <w:rFonts w:hint="eastAsia"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附件四：采购清单</w:t>
      </w:r>
      <w:bookmarkEnd w:id="24"/>
    </w:p>
    <w:p>
      <w:r>
        <w:rPr>
          <w:rFonts w:hint="eastAsia"/>
        </w:rPr>
        <w:t>见下表：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1、所有价格均用人民币表示，单位为元。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2、分项报价总计价格必须与《询价响应函》报价一致。如未单独列出，报价表中均含运输费、税费</w:t>
      </w:r>
      <w:r>
        <w:rPr>
          <w:rFonts w:hint="eastAsia" w:ascii="仿宋_GB2312" w:hAnsi="仿宋_GB2312" w:eastAsia="仿宋_GB2312" w:cs="仿宋_GB2312"/>
          <w:lang w:eastAsia="zh-CN"/>
        </w:rPr>
        <w:t>、安装调试费</w:t>
      </w:r>
      <w:bookmarkStart w:id="27" w:name="_GoBack"/>
      <w:bookmarkEnd w:id="27"/>
      <w:r>
        <w:rPr>
          <w:rFonts w:hint="eastAsia" w:ascii="仿宋_GB2312" w:hAnsi="仿宋_GB2312" w:eastAsia="仿宋_GB2312" w:cs="仿宋_GB2312"/>
        </w:rPr>
        <w:t>等其它相关费用。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3、如果不提供详细的分项报价表将被视为没有实质性响应。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4、供应商必须按此表格式中的对应栏目内容填写，若需增加栏目，请在栏目“其他”中填写，并作详细说明。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</w:rPr>
      </w:pP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</w:rPr>
      </w:pP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</w:rPr>
      </w:pP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供货商名称(盖章):</w:t>
      </w: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授权代表人签字：</w:t>
      </w: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日期：</w:t>
      </w:r>
    </w:p>
    <w:p>
      <w:pPr>
        <w:pStyle w:val="3"/>
        <w:spacing w:before="0" w:after="0" w:line="24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558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574"/>
        <w:gridCol w:w="6364"/>
        <w:gridCol w:w="584"/>
        <w:gridCol w:w="584"/>
        <w:gridCol w:w="584"/>
        <w:gridCol w:w="590"/>
        <w:gridCol w:w="2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1"/>
              </w:tabs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10.1英寸双屏台式智能访客机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1.主屏采用10.1英寸触摸显示屏，副屏采用10.1英寸非触摸显示屏，分辨率不低于1280×800；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2.集成采用200万高清双目摄像头，摄像头角度可调，可适应不同身高访客登记，设备镜头支持访客二维码扫码识别；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3.支持身份证识读模块，可读取身份证内容并进行人证比对；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4.补光功能检查：能根据环境光线亮度情况自动进行白光补光;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5.摄像头翻转功能检查：摄像头支持0°至180°翻转;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6.设备支持访客预约登记、现场登记、签离等功能；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7.支持通过手机号、验证码、身份证等进行签到，并通过外接打印机打印访客凭条，满足各类访客业务需求；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8.设备接口丰富，支持USB、网口等接口；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用于访客登记，下发权限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热敏凭条打印机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凭条打印机：热敏式点阵打印，打印速度最大90mm/s，分辨率：203dpi，纸宽58mm，纸卷直径50mm，自动进纸，缺纸感应。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9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人行摆闸左边机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1.机箱采用国标304不锈钢材质，机箱厚度1.0mm；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2.标配6对红外检测，最多扩展18对红外可配置；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3.采用直流无刷电机；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4.支持开门超时自动复位功能；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5.支持声光报警提示，支持音量调节；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6.通道尺寸亚克力：600mm-1200mm，不锈钢：600mm-1200mm；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7.平均无故障使用次数（MCBF）大于300万次；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8.支持消防应急常开功能；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9.支持机械防夹、红外防夹功能；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10.支持防冲撞功能；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11.支持三种安全等级设置，适用不同安全级别的场景；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12.支持九种通行模式组合：授权通行、禁止通行、自由通行等组合；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13.支持开关门速度调节；支持通行时间设置；支持延时关闸时间设置；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14.支持二次开启功能，人员在通道内可以授权；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15.支持出入口记忆功能，可以连续授权过人；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16.支持非法闯入、尾随、反向闯入、滞留、异常开门、非法翻越、门翼故障、红外异常等声光报警提示；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人行摆闸右边机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同上一项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人行摆闸摆臂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亚克力材质，壁厚8mm，外观镂空设计，配备灯带，适配支持发光门翼的闸机款型，蓝色常亮-工作状态，红色频闪-异常状态，绿色常亮-授权成功，绿色频闪-允许通行。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摆闸人脸识别终端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1.支持与摆闸对接实现人员通行控制；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2.支持基于国家商用密码算法的信令认证能力，支持符合国家商用密码算法标准的证书请求文件导出；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3.支持符合国家商用密码算法标准的数字证书导入管理，用于平台/设备接入认证；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4.内置国密SE密码模块，支持SM1、SM2、SM3、SM4加密方式加密处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5.采用7英寸液晶屏，屏幕显示分辨率达到600×1024，采用200万CMOS双目摄像头；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6.采用红外补光，在暗光或无光环境下也能识别，可有效降低环境光污染，支持2万个用户(最大支持不超过50个管理员)、2万张人脸、2万个密码、5万张卡、30万条记录；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7.支持人脸、CPU卡（需另购PSAM卡）、CPU卡序列号、密码、二维码（支持2.2cm*2.2cm~5cm*5cm大小且内容小于128字节的二维码）等多种识别方式，并支持多种组合识别鉴权方式；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8.基于深度人脸识别算法，精准定位目标人脸360个以上关键点位置，人脸验证准确率99.9%，1：N比对时间0.2s/人，可实现无感通行；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9.设备关键器件均为国产品牌，包括主控芯片、内存、EMMC。系统采用国产化鸿蒙V4.1版本操作系统；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10.支持管理平台、设备Web端视频预览功能；支持对NVR设备进行配置，实现视频监控录像；支持H.264、H.265视频编码设置功能；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支持通过U盘导出和导入人员信息（包含用户数据、卡数据、指纹数据、人脸数据等信息）。支持通过WEB导出和导入人员信息，导入导出方式可支持模板方式及人员信息压缩包方式，压缩包导入导出支持数据加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12.支持多人识别，最多可6人同时人脸识别，支持本机WEB人员管理，支持人员新增、删除和修改，支持本地考勤管理和考勤报表导出功能；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13.支持门铃功能，支持门控安全模块扩展，防止暴力开门，提升通行安全，支持TCP/IP接入网络，支持主动注册、P2P注册、DHCP，支持在线升级，USB升级；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14.支持数据加密传输和加密存储，支持IP65防护等级，支持电源输出，给锁供电（输出DC12V/1A）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摆闸人脸识别终端支架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材质铝合金，闸机安装支架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高清USB摄像机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1/2.8英寸 CMOS传感器，最大支持1080P30fps视频输出，对角视场角127.6°。支持1080P高清，最大可提供1080@30fps图像编码输出，同时向下兼容720p等分辨率。对角线视场角最大可达127.6°全功能USB 2.0接口，供电、视频、音频于一体。星光级超高性噪比的全新CMOS图像传感器可有效降低在低照度情况下的图像噪声，同时应用2D和3D降噪算法，大幅降低了图像噪声，即便是超低照度情况下，依然保持画面干净清晰，图像信噪比高达50dB以上。标配立式支架。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工程款、三年质保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门禁发卡器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1.采用PC材质、亚克力面板，适用于室内；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2.内置PSAM卡槽及PSAM卡（Micro SIM），支持Mifare卡（IC卡）、CPU卡、ID卡、身份证(序列号)的发卡；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3.支持USB2.0接口，即插即用，无需安装驱动；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4.发卡成功有LED指示灯、蜂鸣器提示；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适配平台：SmartPSS Plus、ICC-H8900平台、ICC-B8900平台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工程款、三年质保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管理软件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支持安防视频监控的固有功能基础上，扩展门禁管理、考勤管理、访客管理、周界防护、客流管理、基础业务管理等业务功能。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1.视频监控：支持256路接入，支持视频预览、回放及电视墙；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2.门禁管理：支持256路接入，支持10000人门禁权限管理，支持首卡开门，多人开门，反潜回，多门互锁等高级功能，可运用于特殊场景下的人员门禁控制，以提高安全等级；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考勤管理：支持256路接入，支持考勤时段配置（固定考勤，自由考勤）、考勤班次配置（日，周，月循环）、报表统计、假日管理等功能，可根据实际需求配置迟到、早退、旷工、加班等规则，实现考勤智能化管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访客管理：支持1路接入，支持使用身份证核验，手动录入两种方式进行访客登记。登记后可以联动门禁设备进行人脸，卡片等授权，及联动出入口道闸授权。支持访客二维码开门。同时可以记录访客的门禁轨迹记录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5.周界防护：支持256路报警输入通道（防区）接入，支持导入安装现场平面图，实现周界防护设备的可视化管理，事件报警等。平台可以展示设备实时状态，一键布、撤防，事件处理等操作；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6.基础业务管理：支持用户管理、人员管理、车辆管理、设备管理、日志管理、事件中心（报警预案配置、事件展示和查询等）、系统配置、地图管理等；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2*1.5电源线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超5类双绞线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线管、线槽、地槽、线卡、胶带、水晶头、200张门禁卡、200个门禁授权等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3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</w:p>
        </w:tc>
      </w:tr>
    </w:tbl>
    <w:p>
      <w:pPr>
        <w:pStyle w:val="3"/>
        <w:spacing w:before="0" w:after="0" w:line="24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58" w:right="1440" w:bottom="1800" w:left="1440" w:header="851" w:footer="992" w:gutter="0"/>
          <w:cols w:space="425" w:num="1"/>
          <w:docGrid w:type="lines" w:linePitch="326" w:charSpace="0"/>
        </w:sect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25" w:name="_Toc39906248"/>
    </w:p>
    <w:p>
      <w:pPr>
        <w:pStyle w:val="3"/>
        <w:spacing w:before="0" w:after="0" w:line="240" w:lineRule="auto"/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附件五：</w:t>
      </w:r>
      <w:bookmarkStart w:id="26" w:name="_Toc120614284"/>
      <w:r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法定代表人授权书</w:t>
      </w:r>
      <w:bookmarkEnd w:id="25"/>
    </w:p>
    <w:p>
      <w:pPr>
        <w:widowControl/>
        <w:jc w:val="left"/>
        <w:rPr>
          <w:rFonts w:ascii="仿宋" w:hAns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00" w:lineRule="exact"/>
        <w:jc w:val="center"/>
        <w:rPr>
          <w:rFonts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法定代表人授权书</w:t>
      </w:r>
    </w:p>
    <w:p>
      <w:pPr>
        <w:snapToGrid w:val="0"/>
        <w:spacing w:line="500" w:lineRule="exact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湖北省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宜昌市中级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民法院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兹授权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同志为我公司参加贵单位组织的编号为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（项目编号）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（项 目 名 称）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采购活动的代表人，全权代表我公司处理在该项目活动中的一切事宜。代理期限从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日止。 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授权单位（签章）：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法定代表人（签章）：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附：代理人工作单位：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napToGrid w:val="0"/>
        <w:spacing w:line="500" w:lineRule="exact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snapToGrid w:val="0"/>
        <w:spacing w:line="500" w:lineRule="exact"/>
        <w:ind w:left="-101" w:leftChars="-42" w:firstLine="700" w:firstLineChars="250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15"/>
        <w:tblpPr w:leftFromText="180" w:rightFromText="180" w:vertAnchor="text" w:horzAnchor="margin" w:tblpXSpec="center" w:tblpY="224"/>
        <w:tblW w:w="60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5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2602" w:type="pct"/>
          </w:tcPr>
          <w:p>
            <w:pPr>
              <w:pStyle w:val="49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法定代表人身份证明复印件（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正面）</w:t>
            </w:r>
          </w:p>
          <w:p>
            <w:pPr>
              <w:pStyle w:val="49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9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9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（粘贴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处）</w:t>
            </w:r>
          </w:p>
          <w:p>
            <w:pPr>
              <w:pStyle w:val="49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pct"/>
          </w:tcPr>
          <w:p>
            <w:pPr>
              <w:pStyle w:val="49"/>
              <w:spacing w:line="500" w:lineRule="exact"/>
              <w:ind w:firstLine="360" w:firstLineChars="15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委托人身份证复印件（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正面）</w:t>
            </w:r>
          </w:p>
          <w:p>
            <w:pPr>
              <w:pStyle w:val="49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9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9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（粘贴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处）</w:t>
            </w:r>
          </w:p>
          <w:p>
            <w:pPr>
              <w:pStyle w:val="49"/>
              <w:spacing w:line="500" w:lineRule="exact"/>
              <w:ind w:firstLine="360" w:firstLineChars="15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6"/>
    </w:tbl>
    <w:p>
      <w:pPr>
        <w:autoSpaceDE w:val="0"/>
        <w:autoSpaceDN w:val="0"/>
        <w:spacing w:line="2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康简仿宋">
    <w:panose1 w:val="02020409010101010101"/>
    <w:charset w:val="86"/>
    <w:family w:val="auto"/>
    <w:pitch w:val="default"/>
    <w:sig w:usb0="00000001" w:usb1="0801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365232"/>
    </w:sdtPr>
    <w:sdtContent>
      <w:sdt>
        <w:sdtPr>
          <w:id w:val="431094658"/>
        </w:sdtPr>
        <w:sdtContent>
          <w:p>
            <w:pPr>
              <w:pStyle w:val="11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6526F"/>
    <w:multiLevelType w:val="multilevel"/>
    <w:tmpl w:val="3C16526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4597657"/>
    <w:multiLevelType w:val="multilevel"/>
    <w:tmpl w:val="64597657"/>
    <w:lvl w:ilvl="0" w:tentative="0">
      <w:start w:val="1"/>
      <w:numFmt w:val="chineseCountingThousand"/>
      <w:pStyle w:val="22"/>
      <w:lvlText w:val="第%1章."/>
      <w:lvlJc w:val="left"/>
      <w:pPr>
        <w:ind w:left="2831" w:hanging="420"/>
      </w:pPr>
      <w:rPr>
        <w:rFonts w:hint="eastAsia"/>
        <w:b/>
        <w:i w:val="0"/>
        <w:sz w:val="44"/>
        <w:szCs w:val="44"/>
      </w:rPr>
    </w:lvl>
    <w:lvl w:ilvl="1" w:tentative="0">
      <w:start w:val="1"/>
      <w:numFmt w:val="decimal"/>
      <w:pStyle w:val="23"/>
      <w:isLgl/>
      <w:suff w:val="space"/>
      <w:lvlText w:val="%1.%2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24"/>
      <w:isLgl/>
      <w:suff w:val="space"/>
      <w:lvlText w:val="%1.%2.%3"/>
      <w:lvlJc w:val="left"/>
      <w:pPr>
        <w:ind w:left="2972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25"/>
      <w:isLgl/>
      <w:suff w:val="space"/>
      <w:lvlText w:val="%1.%2.%3.%4"/>
      <w:lvlJc w:val="left"/>
      <w:pPr>
        <w:ind w:left="3199" w:hanging="2348"/>
      </w:pPr>
      <w:rPr>
        <w:rFonts w:hint="default" w:ascii="Cambria" w:hAnsi="Cambria" w:eastAsia="仿宋_GB2312"/>
        <w:b/>
        <w:i w:val="0"/>
      </w:rPr>
    </w:lvl>
    <w:lvl w:ilvl="4" w:tentative="0">
      <w:start w:val="1"/>
      <w:numFmt w:val="decimal"/>
      <w:pStyle w:val="26"/>
      <w:isLgl/>
      <w:suff w:val="space"/>
      <w:lvlText w:val="%1.%2.%3.%4.%5"/>
      <w:lvlJc w:val="left"/>
      <w:pPr>
        <w:ind w:left="420" w:hanging="420"/>
      </w:pPr>
      <w:rPr>
        <w:rFonts w:hint="default" w:ascii="Cambria" w:hAnsi="Cambria" w:eastAsia="仿宋_GB2312"/>
        <w:b/>
        <w:i w:val="0"/>
      </w:rPr>
    </w:lvl>
    <w:lvl w:ilvl="5" w:tentative="0">
      <w:start w:val="1"/>
      <w:numFmt w:val="decimal"/>
      <w:pStyle w:val="27"/>
      <w:isLgl/>
      <w:suff w:val="space"/>
      <w:lvlText w:val="%1.%2.%3.%4.%5.%6"/>
      <w:lvlJc w:val="left"/>
      <w:pPr>
        <w:ind w:left="420" w:hanging="420"/>
      </w:pPr>
      <w:rPr>
        <w:rFonts w:hint="default" w:ascii="Cambria" w:hAnsi="Cambria" w:eastAsia="仿宋_GB2312"/>
        <w:b/>
        <w:i w:val="0"/>
      </w:rPr>
    </w:lvl>
    <w:lvl w:ilvl="6" w:tentative="0">
      <w:start w:val="1"/>
      <w:numFmt w:val="decimal"/>
      <w:pStyle w:val="28"/>
      <w:isLgl/>
      <w:suff w:val="space"/>
      <w:lvlText w:val="%1.%2.%3.%4.%5.%6.%7"/>
      <w:lvlJc w:val="left"/>
      <w:pPr>
        <w:ind w:left="420" w:hanging="420"/>
      </w:pPr>
      <w:rPr>
        <w:rFonts w:hint="default" w:ascii="Cambria" w:hAnsi="Cambria" w:eastAsia="仿宋_GB2312"/>
        <w:b/>
      </w:rPr>
    </w:lvl>
    <w:lvl w:ilvl="7" w:tentative="0">
      <w:start w:val="1"/>
      <w:numFmt w:val="decimal"/>
      <w:pStyle w:val="29"/>
      <w:isLgl/>
      <w:suff w:val="space"/>
      <w:lvlText w:val="%1.%2.%3.%4.%5.%6.%7.%8"/>
      <w:lvlJc w:val="left"/>
      <w:pPr>
        <w:ind w:left="420" w:hanging="420"/>
      </w:pPr>
      <w:rPr>
        <w:rFonts w:hint="default" w:ascii="Cambria" w:hAnsi="Cambria" w:eastAsia="仿宋_GB2312"/>
      </w:rPr>
    </w:lvl>
    <w:lvl w:ilvl="8" w:tentative="0">
      <w:start w:val="1"/>
      <w:numFmt w:val="decimal"/>
      <w:pStyle w:val="30"/>
      <w:isLgl/>
      <w:suff w:val="space"/>
      <w:lvlText w:val="%1.%2.%3.%4.%5.%6.%7.%8.%9"/>
      <w:lvlJc w:val="left"/>
      <w:pPr>
        <w:ind w:left="420" w:hanging="420"/>
      </w:pPr>
      <w:rPr>
        <w:rFonts w:hint="default" w:ascii="Cambria" w:hAnsi="Cambria" w:eastAsia="仿宋_GB2312"/>
      </w:rPr>
    </w:lvl>
  </w:abstractNum>
  <w:abstractNum w:abstractNumId="2">
    <w:nsid w:val="7C187326"/>
    <w:multiLevelType w:val="multilevel"/>
    <w:tmpl w:val="7C187326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D6415"/>
    <w:rsid w:val="7AFEA9CA"/>
    <w:rsid w:val="BBB77DE0"/>
    <w:rsid w:val="F3F32BBB"/>
    <w:rsid w:val="F9CA06B9"/>
    <w:rsid w:val="FBFF3CC8"/>
    <w:rsid w:val="FD581060"/>
    <w:rsid w:val="FF7A4AE7"/>
    <w:rsid w:val="FFB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黑体"/>
      <w:b/>
      <w:bCs/>
      <w:sz w:val="32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46"/>
    <w:unhideWhenUsed/>
    <w:qFormat/>
    <w:uiPriority w:val="0"/>
    <w:pPr>
      <w:ind w:firstLine="420" w:firstLineChars="200"/>
    </w:pPr>
    <w:rPr>
      <w:rFonts w:ascii="Calibri" w:hAnsi="Calibri" w:cstheme="minorBidi"/>
      <w:sz w:val="21"/>
      <w:szCs w:val="22"/>
    </w:rPr>
  </w:style>
  <w:style w:type="paragraph" w:styleId="6">
    <w:name w:val="Body Text"/>
    <w:basedOn w:val="1"/>
    <w:link w:val="21"/>
    <w:unhideWhenUsed/>
    <w:qFormat/>
    <w:uiPriority w:val="0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Plain Text"/>
    <w:basedOn w:val="1"/>
    <w:link w:val="40"/>
    <w:qFormat/>
    <w:uiPriority w:val="0"/>
    <w:rPr>
      <w:rFonts w:ascii="宋体" w:hAnsi="Courier New" w:cs="Courier New"/>
      <w:sz w:val="21"/>
      <w:szCs w:val="21"/>
    </w:rPr>
  </w:style>
  <w:style w:type="paragraph" w:styleId="9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1">
    <w:name w:val="正文文本 Char"/>
    <w:basedOn w:val="17"/>
    <w:link w:val="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2">
    <w:name w:val="GW-标题1"/>
    <w:basedOn w:val="2"/>
    <w:next w:val="1"/>
    <w:qFormat/>
    <w:uiPriority w:val="0"/>
    <w:pPr>
      <w:pageBreakBefore/>
      <w:numPr>
        <w:ilvl w:val="0"/>
        <w:numId w:val="1"/>
      </w:numPr>
      <w:spacing w:before="240" w:beforeLines="100" w:after="60" w:afterLines="100" w:line="360" w:lineRule="auto"/>
      <w:jc w:val="center"/>
    </w:pPr>
    <w:rPr>
      <w:rFonts w:ascii="Calibri" w:hAnsi="Calibri" w:eastAsia="仿宋_GB2312"/>
    </w:rPr>
  </w:style>
  <w:style w:type="paragraph" w:customStyle="1" w:styleId="23">
    <w:name w:val="GW-标题2"/>
    <w:basedOn w:val="22"/>
    <w:next w:val="1"/>
    <w:link w:val="31"/>
    <w:qFormat/>
    <w:uiPriority w:val="0"/>
    <w:pPr>
      <w:pageBreakBefore w:val="0"/>
      <w:numPr>
        <w:ilvl w:val="1"/>
      </w:numPr>
      <w:jc w:val="left"/>
      <w:outlineLvl w:val="1"/>
    </w:pPr>
    <w:rPr>
      <w:sz w:val="28"/>
    </w:rPr>
  </w:style>
  <w:style w:type="paragraph" w:customStyle="1" w:styleId="24">
    <w:name w:val="GW-标题3"/>
    <w:basedOn w:val="23"/>
    <w:next w:val="1"/>
    <w:link w:val="32"/>
    <w:qFormat/>
    <w:uiPriority w:val="0"/>
    <w:pPr>
      <w:numPr>
        <w:ilvl w:val="2"/>
      </w:numPr>
      <w:spacing w:beforeLines="50" w:afterLines="50"/>
      <w:outlineLvl w:val="2"/>
    </w:pPr>
    <w:rPr>
      <w:rFonts w:ascii="仿宋_GB2312"/>
      <w:szCs w:val="24"/>
    </w:rPr>
  </w:style>
  <w:style w:type="paragraph" w:customStyle="1" w:styleId="25">
    <w:name w:val="GW-标题4"/>
    <w:basedOn w:val="24"/>
    <w:next w:val="1"/>
    <w:qFormat/>
    <w:uiPriority w:val="0"/>
    <w:pPr>
      <w:numPr>
        <w:ilvl w:val="3"/>
      </w:numPr>
      <w:spacing w:before="156" w:after="156"/>
      <w:outlineLvl w:val="3"/>
    </w:pPr>
    <w:rPr>
      <w:sz w:val="24"/>
    </w:rPr>
  </w:style>
  <w:style w:type="paragraph" w:customStyle="1" w:styleId="26">
    <w:name w:val="GW-标题5"/>
    <w:basedOn w:val="25"/>
    <w:next w:val="1"/>
    <w:qFormat/>
    <w:uiPriority w:val="0"/>
    <w:pPr>
      <w:numPr>
        <w:ilvl w:val="4"/>
      </w:numPr>
      <w:outlineLvl w:val="4"/>
    </w:pPr>
    <w:rPr>
      <w:sz w:val="28"/>
    </w:rPr>
  </w:style>
  <w:style w:type="paragraph" w:customStyle="1" w:styleId="27">
    <w:name w:val="GW-标题6"/>
    <w:basedOn w:val="26"/>
    <w:next w:val="1"/>
    <w:qFormat/>
    <w:uiPriority w:val="0"/>
    <w:pPr>
      <w:numPr>
        <w:ilvl w:val="5"/>
      </w:numPr>
      <w:outlineLvl w:val="5"/>
    </w:pPr>
    <w:rPr>
      <w:sz w:val="24"/>
    </w:rPr>
  </w:style>
  <w:style w:type="paragraph" w:customStyle="1" w:styleId="28">
    <w:name w:val="GW-标题7"/>
    <w:basedOn w:val="27"/>
    <w:next w:val="1"/>
    <w:qFormat/>
    <w:uiPriority w:val="0"/>
    <w:pPr>
      <w:numPr>
        <w:ilvl w:val="6"/>
      </w:numPr>
      <w:outlineLvl w:val="6"/>
    </w:pPr>
    <w:rPr>
      <w:sz w:val="21"/>
    </w:rPr>
  </w:style>
  <w:style w:type="paragraph" w:customStyle="1" w:styleId="29">
    <w:name w:val="GW-标题8"/>
    <w:basedOn w:val="28"/>
    <w:qFormat/>
    <w:uiPriority w:val="0"/>
    <w:pPr>
      <w:numPr>
        <w:ilvl w:val="7"/>
      </w:numPr>
    </w:pPr>
    <w:rPr>
      <w:b w:val="0"/>
    </w:rPr>
  </w:style>
  <w:style w:type="paragraph" w:customStyle="1" w:styleId="30">
    <w:name w:val="GW-标题9"/>
    <w:basedOn w:val="29"/>
    <w:qFormat/>
    <w:uiPriority w:val="0"/>
    <w:pPr>
      <w:numPr>
        <w:ilvl w:val="8"/>
      </w:numPr>
    </w:pPr>
  </w:style>
  <w:style w:type="character" w:customStyle="1" w:styleId="31">
    <w:name w:val="GW-标题2 Char"/>
    <w:link w:val="23"/>
    <w:qFormat/>
    <w:uiPriority w:val="0"/>
    <w:rPr>
      <w:rFonts w:ascii="Calibri" w:hAnsi="Calibri" w:eastAsia="仿宋_GB2312" w:cs="Times New Roman"/>
      <w:b/>
      <w:bCs/>
      <w:kern w:val="44"/>
      <w:sz w:val="28"/>
      <w:szCs w:val="44"/>
    </w:rPr>
  </w:style>
  <w:style w:type="character" w:customStyle="1" w:styleId="32">
    <w:name w:val="GW-标题3 Char"/>
    <w:link w:val="24"/>
    <w:qFormat/>
    <w:uiPriority w:val="0"/>
    <w:rPr>
      <w:rFonts w:ascii="仿宋_GB2312" w:hAnsi="Calibri" w:eastAsia="仿宋_GB2312" w:cs="Times New Roman"/>
      <w:b/>
      <w:bCs/>
      <w:kern w:val="44"/>
      <w:sz w:val="28"/>
      <w:szCs w:val="24"/>
    </w:rPr>
  </w:style>
  <w:style w:type="character" w:customStyle="1" w:styleId="33">
    <w:name w:val="标题 1 Char"/>
    <w:basedOn w:val="1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4">
    <w:name w:val="批注框文本 Char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日期 Char"/>
    <w:basedOn w:val="17"/>
    <w:link w:val="9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7">
    <w:name w:val="标题 3 字符"/>
    <w:basedOn w:val="17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8">
    <w:name w:val="正文 第五章 中间"/>
    <w:qFormat/>
    <w:uiPriority w:val="0"/>
    <w:rPr>
      <w:b/>
      <w:bCs/>
      <w:color w:val="000000"/>
      <w:sz w:val="32"/>
    </w:rPr>
  </w:style>
  <w:style w:type="character" w:customStyle="1" w:styleId="39">
    <w:name w:val="标题 3 Char"/>
    <w:link w:val="4"/>
    <w:qFormat/>
    <w:uiPriority w:val="0"/>
    <w:rPr>
      <w:rFonts w:ascii="Calibri" w:hAnsi="Calibri" w:eastAsia="黑体" w:cs="Times New Roman"/>
      <w:b/>
      <w:bCs/>
      <w:sz w:val="32"/>
      <w:szCs w:val="32"/>
      <w:lang w:val="zh-CN" w:eastAsia="zh-CN"/>
    </w:rPr>
  </w:style>
  <w:style w:type="character" w:customStyle="1" w:styleId="40">
    <w:name w:val="纯文本 Char"/>
    <w:link w:val="8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41">
    <w:name w:val="标题 2 Char_1"/>
    <w:link w:val="42"/>
    <w:qFormat/>
    <w:uiPriority w:val="0"/>
    <w:rPr>
      <w:rFonts w:ascii="宋体" w:hAnsi="宋体"/>
      <w:b/>
      <w:sz w:val="28"/>
      <w:szCs w:val="28"/>
    </w:rPr>
  </w:style>
  <w:style w:type="paragraph" w:customStyle="1" w:styleId="42">
    <w:name w:val="标题 2_1"/>
    <w:basedOn w:val="1"/>
    <w:next w:val="1"/>
    <w:link w:val="41"/>
    <w:qFormat/>
    <w:uiPriority w:val="0"/>
    <w:pPr>
      <w:autoSpaceDE w:val="0"/>
      <w:autoSpaceDN w:val="0"/>
      <w:adjustRightInd w:val="0"/>
      <w:spacing w:line="500" w:lineRule="exact"/>
      <w:jc w:val="center"/>
      <w:outlineLvl w:val="1"/>
    </w:pPr>
    <w:rPr>
      <w:rFonts w:ascii="宋体" w:hAnsi="宋体" w:eastAsiaTheme="minorEastAsia" w:cstheme="minorBidi"/>
      <w:b/>
      <w:sz w:val="28"/>
      <w:szCs w:val="28"/>
    </w:rPr>
  </w:style>
  <w:style w:type="character" w:customStyle="1" w:styleId="43">
    <w:name w:val="纯文本 Char1_0"/>
    <w:link w:val="44"/>
    <w:qFormat/>
    <w:locked/>
    <w:uiPriority w:val="0"/>
    <w:rPr>
      <w:rFonts w:ascii="宋体" w:hAnsi="Courier New" w:eastAsia="宋体" w:cs="Times New Roman"/>
      <w:szCs w:val="21"/>
    </w:rPr>
  </w:style>
  <w:style w:type="paragraph" w:customStyle="1" w:styleId="44">
    <w:name w:val="纯文本_0"/>
    <w:basedOn w:val="45"/>
    <w:link w:val="43"/>
    <w:qFormat/>
    <w:uiPriority w:val="0"/>
    <w:rPr>
      <w:rFonts w:ascii="宋体" w:hAnsi="Courier New"/>
      <w:szCs w:val="21"/>
    </w:rPr>
  </w:style>
  <w:style w:type="paragraph" w:customStyle="1" w:styleId="45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6">
    <w:name w:val="正文缩进 Char"/>
    <w:link w:val="5"/>
    <w:qFormat/>
    <w:uiPriority w:val="0"/>
    <w:rPr>
      <w:rFonts w:ascii="Calibri" w:hAnsi="Calibri" w:eastAsia="宋体"/>
    </w:rPr>
  </w:style>
  <w:style w:type="character" w:customStyle="1" w:styleId="47">
    <w:name w:val="纯文本 字符"/>
    <w:basedOn w:val="17"/>
    <w:semiHidden/>
    <w:qFormat/>
    <w:uiPriority w:val="99"/>
    <w:rPr>
      <w:rFonts w:hAnsi="Courier New" w:cs="Courier New" w:asciiTheme="minorEastAsia"/>
      <w:sz w:val="24"/>
      <w:szCs w:val="24"/>
    </w:rPr>
  </w:style>
  <w:style w:type="paragraph" w:customStyle="1" w:styleId="48">
    <w:name w:val="正文 1.1.1"/>
    <w:basedOn w:val="1"/>
    <w:next w:val="1"/>
    <w:qFormat/>
    <w:uiPriority w:val="0"/>
    <w:pPr>
      <w:adjustRightInd w:val="0"/>
      <w:spacing w:line="360" w:lineRule="auto"/>
      <w:ind w:firstLine="422" w:firstLineChars="150"/>
      <w:textAlignment w:val="baseline"/>
      <w:outlineLvl w:val="2"/>
    </w:pPr>
    <w:rPr>
      <w:rFonts w:ascii="宋体" w:hAnsi="宋体"/>
      <w:b/>
      <w:kern w:val="0"/>
      <w:sz w:val="28"/>
      <w:szCs w:val="28"/>
    </w:rPr>
  </w:style>
  <w:style w:type="paragraph" w:customStyle="1" w:styleId="4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50">
    <w:name w:val="正文空2格  1."/>
    <w:basedOn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宋体" w:eastAsia="仿宋" w:cs="宋体"/>
      <w:kern w:val="0"/>
      <w:sz w:val="28"/>
      <w:szCs w:val="20"/>
    </w:rPr>
  </w:style>
  <w:style w:type="paragraph" w:customStyle="1" w:styleId="51">
    <w:name w:val="标题 3_0"/>
    <w:basedOn w:val="49"/>
    <w:next w:val="49"/>
    <w:qFormat/>
    <w:uiPriority w:val="0"/>
    <w:pPr>
      <w:widowControl/>
      <w:adjustRightInd w:val="0"/>
      <w:snapToGrid w:val="0"/>
      <w:spacing w:before="120" w:after="120" w:line="500" w:lineRule="exact"/>
      <w:jc w:val="center"/>
      <w:outlineLvl w:val="2"/>
    </w:pPr>
    <w:rPr>
      <w:rFonts w:ascii="宋体"/>
      <w:b/>
      <w:kern w:val="0"/>
      <w:sz w:val="32"/>
      <w:szCs w:val="32"/>
    </w:rPr>
  </w:style>
  <w:style w:type="character" w:customStyle="1" w:styleId="52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1923-82A8-4FE8-A6A0-AC5FDCE8B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990</Words>
  <Characters>5645</Characters>
  <Lines>47</Lines>
  <Paragraphs>13</Paragraphs>
  <TotalTime>24</TotalTime>
  <ScaleCrop>false</ScaleCrop>
  <LinksUpToDate>false</LinksUpToDate>
  <CharactersWithSpaces>6622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2023-11-17T16:35:00Z</dcterms:created>
  <dc:creator>Administrator</dc:creator>
  <cp:lastModifiedBy>uos</cp:lastModifiedBy>
  <cp:lastPrinted>2023-07-11T09:03:00Z</cp:lastPrinted>
  <dcterms:modified xsi:type="dcterms:W3CDTF">2026-04-24T09:37:27Z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C71BC326B73DB53E4E57C3696D1EEB8E</vt:lpwstr>
  </property>
</Properties>
</file>